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D3" w:rsidRPr="00C82ABB" w:rsidRDefault="003158D3" w:rsidP="003158D3">
      <w:pPr>
        <w:pStyle w:val="a5"/>
        <w:jc w:val="center"/>
        <w:rPr>
          <w:rFonts w:ascii="仿宋_GB2312" w:eastAsia="仿宋_GB2312" w:hAnsi="仿宋" w:hint="eastAsia"/>
          <w:sz w:val="32"/>
          <w:szCs w:val="32"/>
        </w:rPr>
      </w:pPr>
    </w:p>
    <w:p w:rsidR="003158D3" w:rsidRPr="00897ED1" w:rsidRDefault="003158D3" w:rsidP="003158D3">
      <w:pPr>
        <w:pStyle w:val="a5"/>
        <w:jc w:val="center"/>
        <w:rPr>
          <w:rFonts w:ascii="黑体" w:eastAsia="黑体" w:hAnsi="黑体" w:hint="eastAsia"/>
          <w:sz w:val="44"/>
          <w:szCs w:val="44"/>
        </w:rPr>
      </w:pPr>
      <w:r w:rsidRPr="00897ED1">
        <w:rPr>
          <w:rFonts w:ascii="黑体" w:eastAsia="黑体" w:hAnsi="黑体" w:hint="eastAsia"/>
          <w:sz w:val="44"/>
          <w:szCs w:val="44"/>
        </w:rPr>
        <w:t>延边朝鲜族自治州</w:t>
      </w:r>
      <w:r w:rsidR="00F269DC" w:rsidRPr="00897ED1">
        <w:rPr>
          <w:rFonts w:ascii="黑体" w:eastAsia="黑体" w:hAnsi="黑体"/>
          <w:sz w:val="44"/>
          <w:szCs w:val="44"/>
        </w:rPr>
        <w:br/>
      </w:r>
      <w:r w:rsidRPr="00897ED1">
        <w:rPr>
          <w:rFonts w:ascii="黑体" w:eastAsia="黑体" w:hAnsi="黑体" w:hint="eastAsia"/>
          <w:sz w:val="44"/>
          <w:szCs w:val="44"/>
        </w:rPr>
        <w:t>201</w:t>
      </w:r>
      <w:r w:rsidR="00A0533E" w:rsidRPr="00897ED1">
        <w:rPr>
          <w:rFonts w:ascii="黑体" w:eastAsia="黑体" w:hAnsi="黑体" w:hint="eastAsia"/>
          <w:sz w:val="44"/>
          <w:szCs w:val="44"/>
        </w:rPr>
        <w:t>7</w:t>
      </w:r>
      <w:r w:rsidRPr="00897ED1">
        <w:rPr>
          <w:rFonts w:ascii="黑体" w:eastAsia="黑体" w:hAnsi="黑体" w:hint="eastAsia"/>
          <w:sz w:val="44"/>
          <w:szCs w:val="44"/>
        </w:rPr>
        <w:t>年国民经济和社会发展统计公报</w:t>
      </w:r>
    </w:p>
    <w:p w:rsidR="003158D3" w:rsidRPr="00897ED1" w:rsidRDefault="003158D3" w:rsidP="003158D3">
      <w:pPr>
        <w:pStyle w:val="a5"/>
        <w:spacing w:before="100" w:beforeAutospacing="1"/>
        <w:jc w:val="center"/>
        <w:rPr>
          <w:rFonts w:ascii="仿宋_GB2312" w:eastAsia="仿宋_GB2312" w:hAnsi="仿宋" w:hint="eastAsia"/>
          <w:sz w:val="32"/>
          <w:szCs w:val="32"/>
        </w:rPr>
      </w:pPr>
      <w:r w:rsidRPr="00897ED1">
        <w:rPr>
          <w:rFonts w:ascii="仿宋_GB2312" w:eastAsia="仿宋_GB2312" w:hAnsi="仿宋" w:hint="eastAsia"/>
          <w:sz w:val="32"/>
          <w:szCs w:val="32"/>
        </w:rPr>
        <w:t>延边朝鲜族自治州统计局</w:t>
      </w:r>
    </w:p>
    <w:p w:rsidR="003158D3" w:rsidRPr="00897ED1" w:rsidRDefault="003158D3" w:rsidP="003158D3">
      <w:pPr>
        <w:pStyle w:val="a8"/>
        <w:spacing w:afterLines="100"/>
        <w:ind w:leftChars="0" w:left="0"/>
        <w:jc w:val="center"/>
        <w:rPr>
          <w:rFonts w:hAnsi="仿宋" w:hint="eastAsia"/>
          <w:szCs w:val="32"/>
        </w:rPr>
      </w:pPr>
      <w:r w:rsidRPr="00897ED1">
        <w:rPr>
          <w:rFonts w:hAnsi="仿宋" w:hint="eastAsia"/>
          <w:szCs w:val="32"/>
        </w:rPr>
        <w:t>201</w:t>
      </w:r>
      <w:r w:rsidR="00A0533E" w:rsidRPr="00897ED1">
        <w:rPr>
          <w:rFonts w:hAnsi="仿宋" w:hint="eastAsia"/>
          <w:szCs w:val="32"/>
        </w:rPr>
        <w:t>8</w:t>
      </w:r>
      <w:r w:rsidRPr="00897ED1">
        <w:rPr>
          <w:rFonts w:hAnsi="仿宋" w:hint="eastAsia"/>
          <w:szCs w:val="32"/>
        </w:rPr>
        <w:t>年</w:t>
      </w:r>
      <w:r w:rsidR="00E167D5" w:rsidRPr="00897ED1">
        <w:rPr>
          <w:rFonts w:hAnsi="仿宋" w:hint="eastAsia"/>
          <w:szCs w:val="32"/>
        </w:rPr>
        <w:t>4</w:t>
      </w:r>
      <w:r w:rsidRPr="00897ED1">
        <w:rPr>
          <w:rFonts w:hAnsi="仿宋" w:hint="eastAsia"/>
          <w:szCs w:val="32"/>
        </w:rPr>
        <w:t>月</w:t>
      </w:r>
      <w:r w:rsidR="00541951">
        <w:rPr>
          <w:rFonts w:hAnsi="仿宋" w:hint="eastAsia"/>
          <w:szCs w:val="32"/>
        </w:rPr>
        <w:t>8</w:t>
      </w:r>
      <w:r w:rsidRPr="00897ED1">
        <w:rPr>
          <w:rFonts w:hAnsi="仿宋" w:hint="eastAsia"/>
          <w:szCs w:val="32"/>
        </w:rPr>
        <w:t>日</w:t>
      </w:r>
    </w:p>
    <w:p w:rsidR="003158D3" w:rsidRPr="00897ED1" w:rsidRDefault="00401842" w:rsidP="00FC5917">
      <w:pPr>
        <w:pStyle w:val="CharCharCharChar"/>
        <w:spacing w:line="240" w:lineRule="auto"/>
        <w:ind w:firstLine="640"/>
        <w:rPr>
          <w:rFonts w:ascii="仿宋_GB2312" w:eastAsia="仿宋_GB2312" w:hint="eastAsia"/>
          <w:sz w:val="32"/>
          <w:szCs w:val="32"/>
        </w:rPr>
      </w:pPr>
      <w:r w:rsidRPr="00897ED1">
        <w:rPr>
          <w:rFonts w:ascii="仿宋_GB2312" w:eastAsia="仿宋_GB2312" w:hint="eastAsia"/>
          <w:sz w:val="32"/>
          <w:szCs w:val="32"/>
        </w:rPr>
        <w:t>201</w:t>
      </w:r>
      <w:r w:rsidR="00A0533E" w:rsidRPr="00897ED1">
        <w:rPr>
          <w:rFonts w:ascii="仿宋_GB2312" w:eastAsia="仿宋_GB2312" w:hint="eastAsia"/>
          <w:sz w:val="32"/>
          <w:szCs w:val="32"/>
        </w:rPr>
        <w:t>7</w:t>
      </w:r>
      <w:r w:rsidR="00D04412" w:rsidRPr="00897ED1">
        <w:rPr>
          <w:rFonts w:ascii="仿宋_GB2312" w:eastAsia="仿宋_GB2312" w:hint="eastAsia"/>
          <w:sz w:val="32"/>
          <w:szCs w:val="32"/>
        </w:rPr>
        <w:t>年，面对</w:t>
      </w:r>
      <w:r w:rsidR="009B7079" w:rsidRPr="00897ED1">
        <w:rPr>
          <w:rFonts w:ascii="仿宋_GB2312" w:eastAsia="仿宋_GB2312" w:hint="eastAsia"/>
          <w:sz w:val="32"/>
          <w:szCs w:val="32"/>
        </w:rPr>
        <w:t>错综复杂</w:t>
      </w:r>
      <w:r w:rsidR="00C95188" w:rsidRPr="00897ED1">
        <w:rPr>
          <w:rFonts w:ascii="仿宋_GB2312" w:eastAsia="仿宋_GB2312" w:hint="eastAsia"/>
          <w:sz w:val="32"/>
          <w:szCs w:val="32"/>
        </w:rPr>
        <w:t>的周边国际环境和艰难前行的宏观经济形势</w:t>
      </w:r>
      <w:r w:rsidR="00D04412" w:rsidRPr="00897ED1">
        <w:rPr>
          <w:rFonts w:ascii="仿宋_GB2312" w:eastAsia="仿宋_GB2312" w:hint="eastAsia"/>
          <w:sz w:val="32"/>
          <w:szCs w:val="32"/>
        </w:rPr>
        <w:t>，</w:t>
      </w:r>
      <w:r w:rsidR="002F5497" w:rsidRPr="00897ED1">
        <w:rPr>
          <w:rFonts w:eastAsia="仿宋_GB2312"/>
          <w:sz w:val="32"/>
          <w:szCs w:val="32"/>
        </w:rPr>
        <w:t>延边州</w:t>
      </w:r>
      <w:r w:rsidR="00D04412" w:rsidRPr="00897ED1">
        <w:rPr>
          <w:rFonts w:eastAsia="仿宋_GB2312" w:hint="eastAsia"/>
          <w:sz w:val="32"/>
          <w:szCs w:val="32"/>
        </w:rPr>
        <w:t>上下</w:t>
      </w:r>
      <w:r w:rsidR="00D04412" w:rsidRPr="00897ED1">
        <w:rPr>
          <w:rFonts w:ascii="仿宋_GB2312" w:eastAsia="仿宋_GB2312" w:hint="eastAsia"/>
          <w:sz w:val="32"/>
          <w:szCs w:val="32"/>
        </w:rPr>
        <w:t>在州委、州政府的坚强领导下，</w:t>
      </w:r>
      <w:r w:rsidR="00922FF7" w:rsidRPr="00897ED1">
        <w:rPr>
          <w:rFonts w:ascii="仿宋_GB2312" w:eastAsia="仿宋_GB2312" w:hint="eastAsia"/>
          <w:sz w:val="32"/>
          <w:szCs w:val="32"/>
        </w:rPr>
        <w:t>深入</w:t>
      </w:r>
      <w:r w:rsidR="00C82ABB" w:rsidRPr="00897ED1">
        <w:rPr>
          <w:rFonts w:ascii="仿宋_GB2312" w:eastAsia="仿宋_GB2312" w:hint="eastAsia"/>
          <w:sz w:val="32"/>
          <w:szCs w:val="32"/>
        </w:rPr>
        <w:t>学习</w:t>
      </w:r>
      <w:r w:rsidR="00D04412" w:rsidRPr="00897ED1">
        <w:rPr>
          <w:rFonts w:ascii="仿宋_GB2312" w:eastAsia="仿宋_GB2312" w:hint="eastAsia"/>
          <w:sz w:val="32"/>
          <w:szCs w:val="32"/>
        </w:rPr>
        <w:t>贯彻党的十</w:t>
      </w:r>
      <w:r w:rsidR="00922FF7" w:rsidRPr="00897ED1">
        <w:rPr>
          <w:rFonts w:ascii="仿宋_GB2312" w:eastAsia="仿宋_GB2312" w:hint="eastAsia"/>
          <w:sz w:val="32"/>
          <w:szCs w:val="32"/>
        </w:rPr>
        <w:t>八大和</w:t>
      </w:r>
      <w:r w:rsidR="0064143A" w:rsidRPr="00897ED1">
        <w:rPr>
          <w:rFonts w:ascii="仿宋_GB2312" w:eastAsia="仿宋_GB2312" w:hint="eastAsia"/>
          <w:sz w:val="32"/>
          <w:szCs w:val="32"/>
        </w:rPr>
        <w:t>十九</w:t>
      </w:r>
      <w:r w:rsidR="00D04412" w:rsidRPr="00897ED1">
        <w:rPr>
          <w:rFonts w:ascii="仿宋_GB2312" w:eastAsia="仿宋_GB2312" w:hint="eastAsia"/>
          <w:sz w:val="32"/>
          <w:szCs w:val="32"/>
        </w:rPr>
        <w:t>大精神，统筹推进“五位一体”总体布局和协调推进“四个全面”战略布局，</w:t>
      </w:r>
      <w:r w:rsidR="00922FF7" w:rsidRPr="00897ED1">
        <w:rPr>
          <w:rFonts w:ascii="仿宋_GB2312" w:eastAsia="仿宋_GB2312" w:hint="eastAsia"/>
          <w:sz w:val="32"/>
          <w:szCs w:val="32"/>
        </w:rPr>
        <w:t>以</w:t>
      </w:r>
      <w:r w:rsidR="00D04412" w:rsidRPr="00897ED1">
        <w:rPr>
          <w:rFonts w:ascii="仿宋_GB2312" w:eastAsia="仿宋_GB2312" w:hint="eastAsia"/>
          <w:sz w:val="32"/>
          <w:szCs w:val="32"/>
        </w:rPr>
        <w:t>供给侧结构性改革为主线，</w:t>
      </w:r>
      <w:r w:rsidR="002F5497" w:rsidRPr="00897ED1">
        <w:rPr>
          <w:rFonts w:ascii="仿宋_GB2312" w:eastAsia="仿宋_GB2312" w:hint="eastAsia"/>
          <w:sz w:val="32"/>
          <w:szCs w:val="32"/>
        </w:rPr>
        <w:t>全州经济</w:t>
      </w:r>
      <w:r w:rsidR="007E235F" w:rsidRPr="00897ED1">
        <w:rPr>
          <w:rFonts w:eastAsia="仿宋_GB2312"/>
          <w:sz w:val="32"/>
          <w:szCs w:val="32"/>
        </w:rPr>
        <w:t>攻坚克难，</w:t>
      </w:r>
      <w:r w:rsidR="007E235F" w:rsidRPr="00897ED1">
        <w:rPr>
          <w:rFonts w:ascii="仿宋_GB2312" w:eastAsia="仿宋_GB2312" w:hint="eastAsia"/>
          <w:sz w:val="32"/>
          <w:szCs w:val="32"/>
        </w:rPr>
        <w:t>砥砺前行</w:t>
      </w:r>
      <w:r w:rsidR="007E235F" w:rsidRPr="00897ED1">
        <w:rPr>
          <w:rFonts w:eastAsia="仿宋_GB2312"/>
          <w:sz w:val="32"/>
          <w:szCs w:val="32"/>
        </w:rPr>
        <w:t>，</w:t>
      </w:r>
      <w:r w:rsidR="002F5497" w:rsidRPr="00897ED1">
        <w:rPr>
          <w:rFonts w:eastAsia="仿宋_GB2312"/>
          <w:sz w:val="32"/>
          <w:szCs w:val="32"/>
        </w:rPr>
        <w:t>向</w:t>
      </w:r>
      <w:r w:rsidR="002F5497" w:rsidRPr="00897ED1">
        <w:rPr>
          <w:rFonts w:eastAsia="仿宋_GB2312" w:hint="eastAsia"/>
          <w:sz w:val="32"/>
          <w:szCs w:val="32"/>
        </w:rPr>
        <w:t>高质量高效益发展转型，</w:t>
      </w:r>
      <w:r w:rsidR="007E235F" w:rsidRPr="00897ED1">
        <w:rPr>
          <w:rFonts w:eastAsia="仿宋_GB2312" w:hint="eastAsia"/>
          <w:sz w:val="32"/>
          <w:szCs w:val="32"/>
        </w:rPr>
        <w:t>社会发展和谐稳定，</w:t>
      </w:r>
      <w:r w:rsidR="007E235F" w:rsidRPr="00897ED1">
        <w:rPr>
          <w:rFonts w:ascii="仿宋_GB2312" w:eastAsia="仿宋_GB2312" w:hint="eastAsia"/>
          <w:sz w:val="32"/>
          <w:szCs w:val="32"/>
        </w:rPr>
        <w:t>人民生活日益美好，</w:t>
      </w:r>
      <w:r w:rsidR="002F5497" w:rsidRPr="00897ED1">
        <w:rPr>
          <w:rFonts w:ascii="仿宋_GB2312" w:eastAsia="仿宋_GB2312" w:hint="eastAsia"/>
          <w:sz w:val="32"/>
          <w:szCs w:val="32"/>
        </w:rPr>
        <w:t>为全面建成小康社会打下坚实基础</w:t>
      </w:r>
      <w:r w:rsidR="007E235F" w:rsidRPr="00897ED1">
        <w:rPr>
          <w:rFonts w:ascii="仿宋_GB2312" w:eastAsia="仿宋_GB2312" w:hint="eastAsia"/>
          <w:sz w:val="32"/>
          <w:szCs w:val="32"/>
        </w:rPr>
        <w:t>。</w:t>
      </w:r>
    </w:p>
    <w:p w:rsidR="003158D3" w:rsidRPr="00897ED1" w:rsidRDefault="003158D3" w:rsidP="00FC5917">
      <w:pPr>
        <w:pStyle w:val="a5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897ED1">
        <w:rPr>
          <w:rFonts w:ascii="黑体" w:eastAsia="黑体" w:hAnsi="黑体" w:hint="eastAsia"/>
          <w:sz w:val="32"/>
          <w:szCs w:val="32"/>
        </w:rPr>
        <w:t>一、综合</w:t>
      </w:r>
    </w:p>
    <w:p w:rsidR="00E871F9" w:rsidRPr="00C82ABB" w:rsidRDefault="003158D3" w:rsidP="00FC5917">
      <w:pPr>
        <w:pStyle w:val="a5"/>
        <w:ind w:firstLineChars="200" w:firstLine="640"/>
        <w:rPr>
          <w:rFonts w:ascii="仿宋_GB2312" w:eastAsia="仿宋_GB2312" w:hAnsi="宋体" w:cs="宋体" w:hint="eastAsia"/>
          <w:sz w:val="32"/>
          <w:szCs w:val="32"/>
        </w:rPr>
      </w:pPr>
      <w:r w:rsidRPr="00897ED1">
        <w:rPr>
          <w:rFonts w:ascii="仿宋_GB2312" w:eastAsia="仿宋_GB2312" w:hAnsi="宋体" w:cs="宋体" w:hint="eastAsia"/>
          <w:sz w:val="32"/>
          <w:szCs w:val="32"/>
        </w:rPr>
        <w:t>初步核算，全州实现生产总值</w:t>
      </w:r>
      <w:r w:rsidR="00A0533E" w:rsidRPr="00897ED1">
        <w:rPr>
          <w:rFonts w:ascii="仿宋_GB2312" w:eastAsia="仿宋_GB2312" w:hAnsi="宋体" w:cs="宋体" w:hint="eastAsia"/>
          <w:sz w:val="32"/>
          <w:szCs w:val="32"/>
        </w:rPr>
        <w:t>927.58</w:t>
      </w:r>
      <w:r w:rsidRPr="00897ED1">
        <w:rPr>
          <w:rFonts w:ascii="仿宋_GB2312" w:eastAsia="仿宋_GB2312" w:hAnsi="宋体" w:cs="宋体" w:hint="eastAsia"/>
          <w:sz w:val="32"/>
          <w:szCs w:val="32"/>
        </w:rPr>
        <w:t>亿元，比上年增长</w:t>
      </w:r>
      <w:r w:rsidR="00A0533E" w:rsidRPr="00897ED1">
        <w:rPr>
          <w:rFonts w:ascii="仿宋_GB2312" w:eastAsia="仿宋_GB2312" w:hAnsi="宋体" w:cs="宋体" w:hint="eastAsia"/>
          <w:sz w:val="32"/>
          <w:szCs w:val="32"/>
        </w:rPr>
        <w:t>3.3</w:t>
      </w:r>
      <w:r w:rsidRPr="00897ED1">
        <w:rPr>
          <w:rFonts w:ascii="仿宋_GB2312" w:eastAsia="仿宋_GB2312" w:hAnsi="宋体" w:cs="宋体" w:hint="eastAsia"/>
          <w:sz w:val="32"/>
          <w:szCs w:val="32"/>
        </w:rPr>
        <w:t>%。</w:t>
      </w:r>
      <w:r w:rsidR="00F246B3" w:rsidRPr="00897ED1">
        <w:rPr>
          <w:rFonts w:ascii="仿宋_GB2312" w:eastAsia="仿宋_GB2312" w:hAnsi="宋体" w:cs="宋体" w:hint="eastAsia"/>
          <w:sz w:val="32"/>
          <w:szCs w:val="32"/>
        </w:rPr>
        <w:t>分</w:t>
      </w:r>
      <w:r w:rsidR="00A719E9" w:rsidRPr="00897ED1">
        <w:rPr>
          <w:rFonts w:ascii="仿宋_GB2312" w:eastAsia="仿宋_GB2312" w:hAnsi="宋体" w:cs="宋体" w:hint="eastAsia"/>
          <w:sz w:val="32"/>
          <w:szCs w:val="32"/>
        </w:rPr>
        <w:t>产</w:t>
      </w:r>
      <w:r w:rsidR="00F246B3" w:rsidRPr="00897ED1">
        <w:rPr>
          <w:rFonts w:ascii="仿宋_GB2312" w:eastAsia="仿宋_GB2312" w:hAnsi="宋体" w:cs="宋体" w:hint="eastAsia"/>
          <w:sz w:val="32"/>
          <w:szCs w:val="32"/>
        </w:rPr>
        <w:t>业看，</w:t>
      </w:r>
      <w:r w:rsidR="008D263F" w:rsidRPr="00897ED1">
        <w:rPr>
          <w:rFonts w:ascii="仿宋_GB2312" w:eastAsia="仿宋_GB2312" w:hint="eastAsia"/>
          <w:sz w:val="32"/>
          <w:szCs w:val="32"/>
        </w:rPr>
        <w:t>第一产业</w:t>
      </w:r>
      <w:r w:rsidR="00A719E9" w:rsidRPr="00897ED1">
        <w:rPr>
          <w:rFonts w:ascii="仿宋_GB2312" w:eastAsia="仿宋_GB2312" w:hint="eastAsia"/>
          <w:sz w:val="32"/>
          <w:szCs w:val="32"/>
        </w:rPr>
        <w:t>增加值</w:t>
      </w:r>
      <w:r w:rsidR="00262196" w:rsidRPr="00897ED1">
        <w:rPr>
          <w:rFonts w:ascii="仿宋_GB2312" w:eastAsia="仿宋_GB2312" w:hint="eastAsia"/>
          <w:sz w:val="32"/>
          <w:szCs w:val="32"/>
        </w:rPr>
        <w:t>69.</w:t>
      </w:r>
      <w:r w:rsidR="00F269DC" w:rsidRPr="00897ED1">
        <w:rPr>
          <w:rFonts w:ascii="仿宋_GB2312" w:eastAsia="仿宋_GB2312" w:hint="eastAsia"/>
          <w:sz w:val="32"/>
          <w:szCs w:val="32"/>
        </w:rPr>
        <w:t>19</w:t>
      </w:r>
      <w:r w:rsidR="00EF2AEE" w:rsidRPr="00897ED1">
        <w:rPr>
          <w:rFonts w:ascii="仿宋_GB2312" w:eastAsia="仿宋_GB2312" w:hint="eastAsia"/>
          <w:sz w:val="32"/>
          <w:szCs w:val="32"/>
        </w:rPr>
        <w:t>亿元，</w:t>
      </w:r>
      <w:r w:rsidR="008D263F" w:rsidRPr="00897ED1">
        <w:rPr>
          <w:rFonts w:ascii="仿宋_GB2312" w:eastAsia="仿宋_GB2312" w:hint="eastAsia"/>
          <w:sz w:val="32"/>
          <w:szCs w:val="32"/>
        </w:rPr>
        <w:t>增长2.</w:t>
      </w:r>
      <w:r w:rsidR="00A0533E" w:rsidRPr="00897ED1">
        <w:rPr>
          <w:rFonts w:ascii="仿宋_GB2312" w:eastAsia="仿宋_GB2312" w:hint="eastAsia"/>
          <w:sz w:val="32"/>
          <w:szCs w:val="32"/>
        </w:rPr>
        <w:t>9</w:t>
      </w:r>
      <w:r w:rsidR="008D263F" w:rsidRPr="00897ED1">
        <w:rPr>
          <w:rFonts w:ascii="仿宋_GB2312" w:eastAsia="仿宋_GB2312" w:hint="eastAsia"/>
          <w:sz w:val="32"/>
          <w:szCs w:val="32"/>
        </w:rPr>
        <w:t>%</w:t>
      </w:r>
      <w:r w:rsidR="00F246B3" w:rsidRPr="00897ED1">
        <w:rPr>
          <w:rFonts w:ascii="仿宋_GB2312" w:eastAsia="仿宋_GB2312" w:hint="eastAsia"/>
          <w:sz w:val="32"/>
          <w:szCs w:val="32"/>
        </w:rPr>
        <w:t>；</w:t>
      </w:r>
      <w:r w:rsidR="008D263F" w:rsidRPr="00897ED1">
        <w:rPr>
          <w:rFonts w:ascii="仿宋_GB2312" w:eastAsia="仿宋_GB2312" w:hint="eastAsia"/>
          <w:sz w:val="32"/>
          <w:szCs w:val="32"/>
        </w:rPr>
        <w:t>第二产业</w:t>
      </w:r>
      <w:r w:rsidR="00A719E9" w:rsidRPr="00897ED1">
        <w:rPr>
          <w:rFonts w:ascii="仿宋_GB2312" w:eastAsia="仿宋_GB2312" w:hint="eastAsia"/>
          <w:sz w:val="32"/>
          <w:szCs w:val="32"/>
        </w:rPr>
        <w:t>增加值</w:t>
      </w:r>
      <w:r w:rsidR="00A0533E" w:rsidRPr="00897ED1">
        <w:rPr>
          <w:rFonts w:ascii="仿宋_GB2312" w:eastAsia="仿宋_GB2312" w:hint="eastAsia"/>
          <w:sz w:val="32"/>
          <w:szCs w:val="32"/>
        </w:rPr>
        <w:t>424.90</w:t>
      </w:r>
      <w:r w:rsidR="00EF2AEE" w:rsidRPr="00897ED1">
        <w:rPr>
          <w:rFonts w:ascii="仿宋_GB2312" w:eastAsia="仿宋_GB2312" w:hint="eastAsia"/>
          <w:sz w:val="32"/>
          <w:szCs w:val="32"/>
        </w:rPr>
        <w:t>亿元，</w:t>
      </w:r>
      <w:r w:rsidR="008D263F" w:rsidRPr="00897ED1">
        <w:rPr>
          <w:rFonts w:ascii="仿宋_GB2312" w:eastAsia="仿宋_GB2312" w:hint="eastAsia"/>
          <w:sz w:val="32"/>
          <w:szCs w:val="32"/>
        </w:rPr>
        <w:t>增长</w:t>
      </w:r>
      <w:r w:rsidR="00A0533E" w:rsidRPr="00897ED1">
        <w:rPr>
          <w:rFonts w:ascii="仿宋_GB2312" w:eastAsia="仿宋_GB2312" w:hint="eastAsia"/>
          <w:sz w:val="32"/>
          <w:szCs w:val="32"/>
        </w:rPr>
        <w:t>1.3</w:t>
      </w:r>
      <w:r w:rsidR="008D263F" w:rsidRPr="00897ED1">
        <w:rPr>
          <w:rFonts w:ascii="仿宋_GB2312" w:eastAsia="仿宋_GB2312" w:hint="eastAsia"/>
          <w:sz w:val="32"/>
          <w:szCs w:val="32"/>
        </w:rPr>
        <w:t>%</w:t>
      </w:r>
      <w:r w:rsidR="00F246B3" w:rsidRPr="00897ED1">
        <w:rPr>
          <w:rFonts w:ascii="仿宋_GB2312" w:eastAsia="仿宋_GB2312" w:hint="eastAsia"/>
          <w:sz w:val="32"/>
          <w:szCs w:val="32"/>
        </w:rPr>
        <w:t>；</w:t>
      </w:r>
      <w:r w:rsidR="008D263F" w:rsidRPr="00897ED1">
        <w:rPr>
          <w:rFonts w:ascii="仿宋_GB2312" w:eastAsia="仿宋_GB2312" w:hint="eastAsia"/>
          <w:sz w:val="32"/>
          <w:szCs w:val="32"/>
        </w:rPr>
        <w:t>第三产业</w:t>
      </w:r>
      <w:r w:rsidR="00A719E9" w:rsidRPr="00897ED1">
        <w:rPr>
          <w:rFonts w:ascii="仿宋_GB2312" w:eastAsia="仿宋_GB2312" w:hint="eastAsia"/>
          <w:sz w:val="32"/>
          <w:szCs w:val="32"/>
        </w:rPr>
        <w:t>增加值</w:t>
      </w:r>
      <w:r w:rsidR="00A0533E" w:rsidRPr="00897ED1">
        <w:rPr>
          <w:rFonts w:ascii="仿宋_GB2312" w:eastAsia="仿宋_GB2312" w:hint="eastAsia"/>
          <w:sz w:val="32"/>
          <w:szCs w:val="32"/>
        </w:rPr>
        <w:t>433.50</w:t>
      </w:r>
      <w:r w:rsidR="00EF2AEE" w:rsidRPr="00897ED1">
        <w:rPr>
          <w:rFonts w:ascii="仿宋_GB2312" w:eastAsia="仿宋_GB2312" w:hint="eastAsia"/>
          <w:sz w:val="32"/>
          <w:szCs w:val="32"/>
        </w:rPr>
        <w:t>亿元，</w:t>
      </w:r>
      <w:r w:rsidR="008D263F" w:rsidRPr="00897ED1">
        <w:rPr>
          <w:rFonts w:ascii="仿宋_GB2312" w:eastAsia="仿宋_GB2312" w:hint="eastAsia"/>
          <w:sz w:val="32"/>
          <w:szCs w:val="32"/>
        </w:rPr>
        <w:t>增长</w:t>
      </w:r>
      <w:r w:rsidR="00A0533E" w:rsidRPr="00897ED1">
        <w:rPr>
          <w:rFonts w:ascii="仿宋_GB2312" w:eastAsia="仿宋_GB2312" w:hint="eastAsia"/>
          <w:sz w:val="32"/>
          <w:szCs w:val="32"/>
        </w:rPr>
        <w:t>5.5</w:t>
      </w:r>
      <w:r w:rsidR="008D263F" w:rsidRPr="00897ED1">
        <w:rPr>
          <w:rFonts w:ascii="仿宋_GB2312" w:eastAsia="仿宋_GB2312" w:hint="eastAsia"/>
          <w:sz w:val="32"/>
          <w:szCs w:val="32"/>
        </w:rPr>
        <w:t>%</w:t>
      </w:r>
      <w:r w:rsidR="00F246B3" w:rsidRPr="00897ED1">
        <w:rPr>
          <w:rFonts w:ascii="仿宋_GB2312" w:eastAsia="仿宋_GB2312" w:hint="eastAsia"/>
          <w:sz w:val="32"/>
          <w:szCs w:val="32"/>
        </w:rPr>
        <w:t>。</w:t>
      </w:r>
      <w:r w:rsidR="00E167D5" w:rsidRPr="00897ED1">
        <w:rPr>
          <w:rFonts w:ascii="仿宋_GB2312" w:eastAsia="仿宋_GB2312" w:hAnsi="宋体" w:cs="宋体" w:hint="eastAsia"/>
          <w:sz w:val="32"/>
          <w:szCs w:val="32"/>
        </w:rPr>
        <w:t>按户籍人口计算，全州人均生产总值达到43943元，比上年增长4.2%。</w:t>
      </w:r>
      <w:r w:rsidRPr="00897ED1">
        <w:rPr>
          <w:rFonts w:ascii="仿宋_GB2312" w:eastAsia="仿宋_GB2312" w:hAnsi="宋体" w:cs="宋体" w:hint="eastAsia"/>
          <w:sz w:val="32"/>
          <w:szCs w:val="32"/>
        </w:rPr>
        <w:t>三次产业</w:t>
      </w:r>
      <w:r w:rsidR="00F269DC" w:rsidRPr="00897ED1">
        <w:rPr>
          <w:rFonts w:ascii="仿宋_GB2312" w:eastAsia="仿宋_GB2312" w:hAnsi="宋体" w:cs="宋体" w:hint="eastAsia"/>
          <w:sz w:val="32"/>
          <w:szCs w:val="32"/>
        </w:rPr>
        <w:t>增加值</w:t>
      </w:r>
      <w:r w:rsidRPr="00897ED1">
        <w:rPr>
          <w:rFonts w:ascii="仿宋_GB2312" w:eastAsia="仿宋_GB2312" w:hAnsi="宋体" w:cs="宋体" w:hint="eastAsia"/>
          <w:sz w:val="32"/>
          <w:szCs w:val="32"/>
        </w:rPr>
        <w:t>结构调整为</w:t>
      </w:r>
      <w:r w:rsidR="00A0533E" w:rsidRPr="00897ED1">
        <w:rPr>
          <w:rFonts w:ascii="仿宋_GB2312" w:eastAsia="仿宋_GB2312" w:hint="eastAsia"/>
          <w:sz w:val="32"/>
          <w:szCs w:val="32"/>
        </w:rPr>
        <w:t>7.5：45.8：46.7</w:t>
      </w:r>
      <w:r w:rsidR="00EC7310" w:rsidRPr="00897ED1">
        <w:rPr>
          <w:rFonts w:ascii="仿宋_GB2312" w:eastAsia="仿宋_GB2312" w:hint="eastAsia"/>
          <w:sz w:val="32"/>
          <w:szCs w:val="32"/>
        </w:rPr>
        <w:t>,第三产业比重比上年提高</w:t>
      </w:r>
      <w:r w:rsidR="00A0533E" w:rsidRPr="00897ED1">
        <w:rPr>
          <w:rFonts w:ascii="仿宋_GB2312" w:eastAsia="仿宋_GB2312" w:hint="eastAsia"/>
          <w:sz w:val="32"/>
          <w:szCs w:val="32"/>
        </w:rPr>
        <w:t>1.0</w:t>
      </w:r>
      <w:r w:rsidR="00EC7310" w:rsidRPr="00897ED1">
        <w:rPr>
          <w:rFonts w:ascii="仿宋_GB2312" w:eastAsia="仿宋_GB2312" w:hint="eastAsia"/>
          <w:sz w:val="32"/>
          <w:szCs w:val="32"/>
        </w:rPr>
        <w:t>个百分点</w:t>
      </w:r>
      <w:r w:rsidR="00E167D5" w:rsidRPr="00897ED1">
        <w:rPr>
          <w:rFonts w:ascii="仿宋_GB2312" w:eastAsia="仿宋_GB2312" w:hAnsi="宋体" w:cs="宋体" w:hint="eastAsia"/>
          <w:sz w:val="32"/>
          <w:szCs w:val="32"/>
        </w:rPr>
        <w:t>，对经济增长的贡献率分别为7.6%、18.7%和73.7%。</w:t>
      </w:r>
    </w:p>
    <w:p w:rsidR="008D263F" w:rsidRPr="00C82ABB" w:rsidRDefault="00C60F0B" w:rsidP="004E4EB8">
      <w:pPr>
        <w:pStyle w:val="a5"/>
        <w:spacing w:afterLines="50"/>
        <w:rPr>
          <w:rFonts w:hint="eastAsia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267325" cy="3200400"/>
            <wp:effectExtent l="0" t="0" r="0" b="0"/>
            <wp:docPr id="1" name="对象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4E4EB8" w:rsidRPr="00C82ABB">
        <w:rPr>
          <w:rFonts w:hint="eastAsia"/>
          <w:sz w:val="32"/>
          <w:szCs w:val="32"/>
        </w:rPr>
        <w:t xml:space="preserve"> </w:t>
      </w:r>
    </w:p>
    <w:p w:rsidR="00803AB2" w:rsidRPr="00C82ABB" w:rsidRDefault="00AF2880" w:rsidP="00FC5917">
      <w:pPr>
        <w:pStyle w:val="a5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</w:t>
      </w:r>
      <w:r w:rsidR="00F269DC" w:rsidRPr="00C82ABB">
        <w:rPr>
          <w:rFonts w:ascii="仿宋_GB2312" w:eastAsia="仿宋_GB2312" w:hAnsi="仿宋" w:hint="eastAsia"/>
          <w:sz w:val="32"/>
          <w:szCs w:val="32"/>
        </w:rPr>
        <w:t>全州</w:t>
      </w:r>
      <w:r w:rsidRPr="00C82ABB">
        <w:rPr>
          <w:rFonts w:ascii="仿宋_GB2312" w:eastAsia="仿宋_GB2312" w:hAnsi="仿宋" w:hint="eastAsia"/>
          <w:sz w:val="32"/>
          <w:szCs w:val="32"/>
        </w:rPr>
        <w:t>户籍总人口为210.1</w:t>
      </w:r>
      <w:r w:rsidR="00B0455A" w:rsidRPr="00C82ABB">
        <w:rPr>
          <w:rFonts w:ascii="仿宋_GB2312" w:eastAsia="仿宋_GB2312" w:hAnsi="仿宋" w:hint="eastAsia"/>
          <w:sz w:val="32"/>
          <w:szCs w:val="32"/>
        </w:rPr>
        <w:t>4</w:t>
      </w:r>
      <w:r w:rsidRPr="00C82ABB">
        <w:rPr>
          <w:rFonts w:ascii="仿宋_GB2312" w:eastAsia="仿宋_GB2312" w:hAnsi="仿宋" w:hint="eastAsia"/>
          <w:sz w:val="32"/>
          <w:szCs w:val="32"/>
        </w:rPr>
        <w:t>万人</w:t>
      </w:r>
      <w:r w:rsidR="00F269DC" w:rsidRPr="00C82ABB">
        <w:rPr>
          <w:rFonts w:ascii="仿宋_GB2312" w:eastAsia="仿宋_GB2312" w:hAnsi="仿宋" w:hint="eastAsia"/>
          <w:sz w:val="32"/>
          <w:szCs w:val="32"/>
        </w:rPr>
        <w:t>，比上年末减少1.90万人。其中</w:t>
      </w:r>
      <w:r w:rsidRPr="00C82ABB">
        <w:rPr>
          <w:rFonts w:ascii="仿宋_GB2312" w:eastAsia="仿宋_GB2312" w:hAnsi="仿宋" w:hint="eastAsia"/>
          <w:sz w:val="32"/>
          <w:szCs w:val="32"/>
        </w:rPr>
        <w:t>城镇人口145.6</w:t>
      </w:r>
      <w:r w:rsidR="00B0455A" w:rsidRPr="00C82ABB">
        <w:rPr>
          <w:rFonts w:ascii="仿宋_GB2312" w:eastAsia="仿宋_GB2312" w:hAnsi="仿宋" w:hint="eastAsia"/>
          <w:sz w:val="32"/>
          <w:szCs w:val="32"/>
        </w:rPr>
        <w:t>5</w:t>
      </w:r>
      <w:r w:rsidRPr="00C82ABB">
        <w:rPr>
          <w:rFonts w:ascii="仿宋_GB2312" w:eastAsia="仿宋_GB2312" w:hAnsi="仿宋" w:hint="eastAsia"/>
          <w:sz w:val="32"/>
          <w:szCs w:val="32"/>
        </w:rPr>
        <w:t>万人，占总人口的69.3</w:t>
      </w:r>
      <w:r w:rsidR="009F1E7D" w:rsidRPr="00C82ABB">
        <w:rPr>
          <w:rFonts w:ascii="仿宋_GB2312" w:eastAsia="仿宋_GB2312" w:hAnsi="仿宋" w:hint="eastAsia"/>
          <w:sz w:val="32"/>
          <w:szCs w:val="32"/>
        </w:rPr>
        <w:t>1</w:t>
      </w:r>
      <w:r w:rsidRPr="00C82ABB">
        <w:rPr>
          <w:rFonts w:ascii="仿宋_GB2312" w:eastAsia="仿宋_GB2312" w:hAnsi="仿宋" w:hint="eastAsia"/>
          <w:sz w:val="32"/>
          <w:szCs w:val="32"/>
        </w:rPr>
        <w:t>%。人口出生率为7.89‰，死亡率为12.93‰，自然增长率为-0.5‰。年末总人口中，</w:t>
      </w:r>
      <w:r w:rsidR="00F3379C" w:rsidRPr="00C82ABB">
        <w:rPr>
          <w:rFonts w:ascii="仿宋_GB2312" w:eastAsia="仿宋_GB2312" w:hAnsi="仿宋" w:hint="eastAsia"/>
          <w:sz w:val="32"/>
          <w:szCs w:val="32"/>
        </w:rPr>
        <w:t>汉族人口125.92万人，占总人口的59.9</w:t>
      </w:r>
      <w:r w:rsidR="009F1E7D" w:rsidRPr="00C82ABB">
        <w:rPr>
          <w:rFonts w:ascii="仿宋_GB2312" w:eastAsia="仿宋_GB2312" w:hAnsi="仿宋" w:hint="eastAsia"/>
          <w:sz w:val="32"/>
          <w:szCs w:val="32"/>
        </w:rPr>
        <w:t>2</w:t>
      </w:r>
      <w:r w:rsidR="00F3379C" w:rsidRPr="00C82ABB">
        <w:rPr>
          <w:rFonts w:ascii="仿宋_GB2312" w:eastAsia="仿宋_GB2312" w:hAnsi="仿宋" w:hint="eastAsia"/>
          <w:sz w:val="32"/>
          <w:szCs w:val="32"/>
        </w:rPr>
        <w:t>%；</w:t>
      </w:r>
      <w:r w:rsidRPr="00C82ABB">
        <w:rPr>
          <w:rFonts w:ascii="仿宋_GB2312" w:eastAsia="仿宋_GB2312" w:hAnsi="仿宋" w:hint="eastAsia"/>
          <w:sz w:val="32"/>
          <w:szCs w:val="32"/>
        </w:rPr>
        <w:t>朝鲜族人口75.7</w:t>
      </w:r>
      <w:r w:rsidR="00B0455A" w:rsidRPr="00C82ABB">
        <w:rPr>
          <w:rFonts w:ascii="仿宋_GB2312" w:eastAsia="仿宋_GB2312" w:hAnsi="仿宋" w:hint="eastAsia"/>
          <w:sz w:val="32"/>
          <w:szCs w:val="32"/>
        </w:rPr>
        <w:t>2</w:t>
      </w:r>
      <w:r w:rsidRPr="00C82ABB">
        <w:rPr>
          <w:rFonts w:ascii="仿宋_GB2312" w:eastAsia="仿宋_GB2312" w:hAnsi="仿宋" w:hint="eastAsia"/>
          <w:sz w:val="32"/>
          <w:szCs w:val="32"/>
        </w:rPr>
        <w:t>万人</w:t>
      </w:r>
      <w:r w:rsidR="009F1E7D" w:rsidRPr="00C82ABB">
        <w:rPr>
          <w:rFonts w:ascii="仿宋_GB2312" w:eastAsia="仿宋_GB2312" w:hAnsi="仿宋" w:hint="eastAsia"/>
          <w:sz w:val="32"/>
          <w:szCs w:val="32"/>
        </w:rPr>
        <w:t>，占比为36.04%</w:t>
      </w:r>
      <w:r w:rsidRPr="00C82ABB">
        <w:rPr>
          <w:rFonts w:ascii="仿宋_GB2312" w:eastAsia="仿宋_GB2312" w:hAnsi="仿宋" w:hint="eastAsia"/>
          <w:sz w:val="32"/>
          <w:szCs w:val="32"/>
        </w:rPr>
        <w:t>。</w:t>
      </w:r>
    </w:p>
    <w:p w:rsidR="00803AB2" w:rsidRPr="00C82ABB" w:rsidRDefault="00C60F0B" w:rsidP="00803AB2">
      <w:pPr>
        <w:pStyle w:val="a5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/>
          <w:noProof/>
          <w:sz w:val="32"/>
          <w:szCs w:val="32"/>
        </w:rPr>
        <w:drawing>
          <wp:inline distT="0" distB="0" distL="0" distR="0">
            <wp:extent cx="5224780" cy="2510155"/>
            <wp:effectExtent l="0" t="0" r="0" b="0"/>
            <wp:docPr id="2" name="对象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95188" w:rsidRPr="00C82ABB" w:rsidRDefault="00876740" w:rsidP="00FC5917">
      <w:pPr>
        <w:pStyle w:val="a5"/>
        <w:ind w:firstLineChars="200" w:firstLine="640"/>
        <w:rPr>
          <w:rFonts w:ascii="黑体" w:eastAsia="黑体" w:hAnsi="黑体"/>
          <w:sz w:val="32"/>
          <w:szCs w:val="32"/>
        </w:rPr>
      </w:pPr>
      <w:r w:rsidRPr="00C82ABB">
        <w:rPr>
          <w:rFonts w:ascii="仿宋_GB2312" w:eastAsia="仿宋_GB2312" w:hAnsi="宋体" w:hint="eastAsia"/>
          <w:sz w:val="32"/>
          <w:szCs w:val="32"/>
        </w:rPr>
        <w:t>全年居民消费价格比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上年上涨2.3</w:t>
      </w:r>
      <w:r w:rsidR="00EC2085" w:rsidRPr="00C82ABB">
        <w:rPr>
          <w:rFonts w:ascii="仿宋_GB2312" w:eastAsia="仿宋_GB2312" w:hAnsi="宋体" w:hint="eastAsia"/>
          <w:sz w:val="32"/>
          <w:szCs w:val="32"/>
        </w:rPr>
        <w:t>%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t>，保持在可控上涨区间内运行。八大类消费品和服务价格呈现“六涨一平一降”</w:t>
      </w:r>
      <w:r w:rsidR="00C95188" w:rsidRPr="00C82ABB">
        <w:rPr>
          <w:rFonts w:ascii="仿宋_GB2312" w:eastAsia="仿宋_GB2312" w:hAnsi="宋体" w:hint="eastAsia"/>
          <w:sz w:val="32"/>
          <w:szCs w:val="32"/>
        </w:rPr>
        <w:lastRenderedPageBreak/>
        <w:t>格局。其中，医疗保健类价格上涨13.0%，涨幅居首；交通和通信类上涨4.5%，衣着类上涨2.3%，生活用品及服务类上涨1.4%，居住类上涨1.1%，教育文化和娱乐类上涨0.6%；食品烟酒类价格与上年持平；其他用品和服务类价格下降0.9%。</w:t>
      </w:r>
    </w:p>
    <w:p w:rsidR="00D04412" w:rsidRPr="00C82ABB" w:rsidRDefault="00C95188" w:rsidP="00FC5917">
      <w:pPr>
        <w:pStyle w:val="a5"/>
        <w:ind w:firstLine="638"/>
        <w:rPr>
          <w:rFonts w:ascii="仿宋_GB2312" w:eastAsia="仿宋_GB2312" w:hAnsi="仿宋" w:cs="Times New Roman"/>
          <w:kern w:val="0"/>
          <w:sz w:val="32"/>
          <w:szCs w:val="32"/>
        </w:rPr>
      </w:pPr>
      <w:r w:rsidRPr="00C82ABB">
        <w:rPr>
          <w:rFonts w:ascii="仿宋_GB2312" w:eastAsia="仿宋_GB2312" w:hAnsi="宋体" w:hint="eastAsia"/>
          <w:sz w:val="32"/>
          <w:szCs w:val="32"/>
        </w:rPr>
        <w:t>全年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工业生产者出厂价格</w:t>
      </w:r>
      <w:r w:rsidR="00876740"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指数比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上年上涨2.5</w:t>
      </w:r>
      <w:r w:rsidR="00EC2085"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%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。其中，生活资料出厂价格下降1.5%；生产资料出厂价格上涨5.6</w:t>
      </w:r>
      <w:r w:rsidRPr="00C82ABB">
        <w:rPr>
          <w:rFonts w:ascii="仿宋_GB2312" w:eastAsia="仿宋_GB2312" w:hAnsi="仿宋_GB2312" w:cs="仿宋_GB2312"/>
          <w:kern w:val="0"/>
          <w:sz w:val="32"/>
          <w:szCs w:val="32"/>
        </w:rPr>
        <w:t>%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Pr="00C82ABB">
        <w:rPr>
          <w:rFonts w:ascii="仿宋_GB2312" w:eastAsia="仿宋_GB2312" w:hAnsi="宋体" w:hint="eastAsia"/>
          <w:sz w:val="32"/>
          <w:szCs w:val="32"/>
        </w:rPr>
        <w:t>2017年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工业生产者购进价格上涨2.8</w:t>
      </w:r>
      <w:r w:rsidRPr="00C82ABB">
        <w:rPr>
          <w:rFonts w:ascii="仿宋_GB2312" w:eastAsia="仿宋_GB2312" w:hAnsi="仿宋_GB2312" w:cs="仿宋_GB2312"/>
          <w:kern w:val="0"/>
          <w:sz w:val="32"/>
          <w:szCs w:val="32"/>
        </w:rPr>
        <w:t>%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。被调查的九大类原材料购进价格呈“五升四降”格局。其中，涨幅较大的为黑色金属材料类，上涨9.9%；降幅较大的为纺织原材料类，下降3.4%。</w:t>
      </w:r>
    </w:p>
    <w:p w:rsidR="003E46B7" w:rsidRPr="00C82ABB" w:rsidRDefault="003158D3" w:rsidP="00FC5917">
      <w:pPr>
        <w:ind w:firstLineChars="200" w:firstLine="640"/>
        <w:rPr>
          <w:rFonts w:ascii="仿宋_GB2312" w:eastAsia="仿宋_GB2312" w:hAnsi="仿宋" w:hint="eastAsia"/>
          <w:kern w:val="0"/>
          <w:sz w:val="32"/>
          <w:szCs w:val="32"/>
        </w:rPr>
      </w:pP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全年实现</w:t>
      </w:r>
      <w:r w:rsidR="00471388" w:rsidRPr="00C82ABB">
        <w:rPr>
          <w:rFonts w:ascii="仿宋_GB2312" w:eastAsia="仿宋_GB2312" w:hint="eastAsia"/>
          <w:sz w:val="32"/>
          <w:szCs w:val="32"/>
        </w:rPr>
        <w:t>公共预算全口径财政收入</w:t>
      </w:r>
      <w:r w:rsidR="00DF6857" w:rsidRPr="00C82ABB">
        <w:rPr>
          <w:rFonts w:ascii="仿宋_GB2312" w:eastAsia="仿宋_GB2312" w:hAnsi="仿宋" w:hint="eastAsia"/>
          <w:kern w:val="0"/>
          <w:sz w:val="32"/>
          <w:szCs w:val="32"/>
        </w:rPr>
        <w:t>141.39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亿元，</w:t>
      </w:r>
      <w:r w:rsidR="00471388" w:rsidRPr="00C82ABB">
        <w:rPr>
          <w:rFonts w:ascii="仿宋_GB2312" w:eastAsia="仿宋_GB2312" w:hAnsi="仿宋" w:hint="eastAsia"/>
          <w:kern w:val="0"/>
          <w:sz w:val="32"/>
          <w:szCs w:val="32"/>
        </w:rPr>
        <w:t>比上年下降</w:t>
      </w:r>
      <w:r w:rsidR="00DF6857" w:rsidRPr="00C82ABB">
        <w:rPr>
          <w:rFonts w:ascii="仿宋_GB2312" w:eastAsia="仿宋_GB2312" w:hAnsi="仿宋" w:hint="eastAsia"/>
          <w:kern w:val="0"/>
          <w:sz w:val="32"/>
          <w:szCs w:val="32"/>
        </w:rPr>
        <w:t>11.9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%</w:t>
      </w:r>
      <w:r w:rsidR="00F269DC" w:rsidRPr="00C82ABB">
        <w:rPr>
          <w:rFonts w:ascii="仿宋_GB2312" w:eastAsia="仿宋_GB2312" w:hAnsi="仿宋" w:hint="eastAsia"/>
          <w:kern w:val="0"/>
          <w:sz w:val="32"/>
          <w:szCs w:val="32"/>
        </w:rPr>
        <w:t>，其中</w:t>
      </w:r>
      <w:r w:rsidR="00471388" w:rsidRPr="00C82ABB">
        <w:rPr>
          <w:rFonts w:ascii="仿宋_GB2312" w:eastAsia="仿宋_GB2312" w:hint="eastAsia"/>
          <w:sz w:val="32"/>
          <w:szCs w:val="32"/>
        </w:rPr>
        <w:t>一般预算收入</w:t>
      </w:r>
      <w:r w:rsidR="00DF6857" w:rsidRPr="00C82ABB">
        <w:rPr>
          <w:rFonts w:ascii="仿宋_GB2312" w:eastAsia="仿宋_GB2312" w:hAnsi="仿宋" w:hint="eastAsia"/>
          <w:kern w:val="0"/>
          <w:sz w:val="32"/>
          <w:szCs w:val="32"/>
        </w:rPr>
        <w:t>69.51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亿元，</w:t>
      </w:r>
      <w:r w:rsidR="00471388" w:rsidRPr="00C82ABB">
        <w:rPr>
          <w:rFonts w:ascii="仿宋_GB2312" w:eastAsia="仿宋_GB2312" w:hint="eastAsia"/>
          <w:sz w:val="32"/>
          <w:szCs w:val="32"/>
        </w:rPr>
        <w:t>下降</w:t>
      </w:r>
      <w:r w:rsidR="00DF6857" w:rsidRPr="00C82ABB">
        <w:rPr>
          <w:rFonts w:ascii="仿宋_GB2312" w:eastAsia="仿宋_GB2312" w:hint="eastAsia"/>
          <w:sz w:val="32"/>
          <w:szCs w:val="32"/>
        </w:rPr>
        <w:t>24.0</w:t>
      </w:r>
      <w:r w:rsidR="00471388" w:rsidRPr="00C82ABB">
        <w:rPr>
          <w:rFonts w:ascii="仿宋_GB2312" w:eastAsia="仿宋_GB2312" w:hint="eastAsia"/>
          <w:sz w:val="32"/>
          <w:szCs w:val="32"/>
        </w:rPr>
        <w:t>%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。</w:t>
      </w:r>
      <w:r w:rsidR="00F269DC" w:rsidRPr="00C82ABB">
        <w:rPr>
          <w:rFonts w:ascii="仿宋_GB2312" w:eastAsia="仿宋_GB2312" w:hAnsi="仿宋" w:hint="eastAsia"/>
          <w:kern w:val="0"/>
          <w:sz w:val="32"/>
          <w:szCs w:val="32"/>
        </w:rPr>
        <w:t>在一般预算收入中，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税收收入</w:t>
      </w:r>
      <w:r w:rsidR="00DF6857" w:rsidRPr="00C82ABB">
        <w:rPr>
          <w:rFonts w:ascii="仿宋_GB2312" w:eastAsia="仿宋_GB2312" w:hAnsi="仿宋" w:hint="eastAsia"/>
          <w:kern w:val="0"/>
          <w:sz w:val="32"/>
          <w:szCs w:val="32"/>
        </w:rPr>
        <w:t>45.54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亿元，</w:t>
      </w:r>
      <w:r w:rsidR="00CB0B0A" w:rsidRPr="00C82ABB">
        <w:rPr>
          <w:rFonts w:ascii="仿宋_GB2312" w:eastAsia="仿宋_GB2312" w:hAnsi="仿宋" w:hint="eastAsia"/>
          <w:kern w:val="0"/>
          <w:sz w:val="32"/>
          <w:szCs w:val="32"/>
        </w:rPr>
        <w:t>下降</w:t>
      </w:r>
      <w:r w:rsidR="00DF6857" w:rsidRPr="00C82ABB">
        <w:rPr>
          <w:rFonts w:ascii="仿宋_GB2312" w:eastAsia="仿宋_GB2312" w:hAnsi="仿宋" w:hint="eastAsia"/>
          <w:kern w:val="0"/>
          <w:sz w:val="32"/>
          <w:szCs w:val="32"/>
        </w:rPr>
        <w:t>0.7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%</w:t>
      </w:r>
      <w:r w:rsidR="00471388" w:rsidRPr="00C82ABB">
        <w:rPr>
          <w:rFonts w:ascii="仿宋_GB2312" w:eastAsia="仿宋_GB2312" w:hAnsi="仿宋" w:hint="eastAsia"/>
          <w:kern w:val="0"/>
          <w:sz w:val="32"/>
          <w:szCs w:val="32"/>
        </w:rPr>
        <w:t>；</w:t>
      </w:r>
      <w:r w:rsidR="00471388" w:rsidRPr="00C82ABB">
        <w:rPr>
          <w:rFonts w:ascii="仿宋_GB2312" w:eastAsia="仿宋_GB2312" w:hint="eastAsia"/>
          <w:sz w:val="32"/>
          <w:szCs w:val="32"/>
        </w:rPr>
        <w:t>非税收入完成</w:t>
      </w:r>
      <w:r w:rsidR="00DF6857" w:rsidRPr="00C82ABB">
        <w:rPr>
          <w:rFonts w:ascii="仿宋_GB2312" w:eastAsia="仿宋_GB2312" w:hint="eastAsia"/>
          <w:sz w:val="32"/>
          <w:szCs w:val="32"/>
        </w:rPr>
        <w:t>23.96</w:t>
      </w:r>
      <w:r w:rsidR="00471388" w:rsidRPr="00C82ABB">
        <w:rPr>
          <w:rFonts w:ascii="仿宋_GB2312" w:eastAsia="仿宋_GB2312" w:hint="eastAsia"/>
          <w:sz w:val="32"/>
          <w:szCs w:val="32"/>
        </w:rPr>
        <w:t>亿元，</w:t>
      </w:r>
      <w:r w:rsidR="00DF6857" w:rsidRPr="00C82ABB">
        <w:rPr>
          <w:rFonts w:ascii="仿宋_GB2312" w:eastAsia="仿宋_GB2312" w:hint="eastAsia"/>
          <w:sz w:val="32"/>
          <w:szCs w:val="32"/>
        </w:rPr>
        <w:t>下降47.5</w:t>
      </w:r>
      <w:r w:rsidR="00471388" w:rsidRPr="00C82ABB">
        <w:rPr>
          <w:rFonts w:ascii="仿宋_GB2312" w:eastAsia="仿宋_GB2312" w:hint="eastAsia"/>
          <w:sz w:val="32"/>
          <w:szCs w:val="32"/>
        </w:rPr>
        <w:t>%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。</w:t>
      </w:r>
      <w:r w:rsidR="00471388" w:rsidRPr="00C82ABB">
        <w:rPr>
          <w:rFonts w:ascii="仿宋_GB2312" w:eastAsia="仿宋_GB2312" w:hint="eastAsia"/>
          <w:sz w:val="32"/>
          <w:szCs w:val="32"/>
        </w:rPr>
        <w:t>一般公共预算支出</w:t>
      </w:r>
      <w:r w:rsidR="00DF6857" w:rsidRPr="00C82ABB">
        <w:rPr>
          <w:rFonts w:ascii="仿宋_GB2312" w:eastAsia="仿宋_GB2312" w:hint="eastAsia"/>
          <w:sz w:val="32"/>
          <w:szCs w:val="32"/>
        </w:rPr>
        <w:t>369.86</w:t>
      </w:r>
      <w:r w:rsidR="00471388" w:rsidRPr="00C82ABB">
        <w:rPr>
          <w:rFonts w:ascii="仿宋_GB2312" w:eastAsia="仿宋_GB2312" w:hint="eastAsia"/>
          <w:sz w:val="32"/>
          <w:szCs w:val="32"/>
        </w:rPr>
        <w:t>亿元，比上年增长</w:t>
      </w:r>
      <w:r w:rsidR="00DF6857" w:rsidRPr="00C82ABB">
        <w:rPr>
          <w:rFonts w:ascii="仿宋_GB2312" w:eastAsia="仿宋_GB2312" w:hint="eastAsia"/>
          <w:sz w:val="32"/>
          <w:szCs w:val="32"/>
        </w:rPr>
        <w:t>9.1</w:t>
      </w:r>
      <w:r w:rsidR="00471388" w:rsidRPr="00C82ABB">
        <w:rPr>
          <w:rFonts w:ascii="仿宋_GB2312" w:eastAsia="仿宋_GB2312" w:hint="eastAsia"/>
          <w:sz w:val="32"/>
          <w:szCs w:val="32"/>
        </w:rPr>
        <w:t>%</w:t>
      </w:r>
      <w:r w:rsidRPr="00C82ABB">
        <w:rPr>
          <w:rFonts w:ascii="仿宋_GB2312" w:eastAsia="仿宋_GB2312" w:hAnsi="仿宋" w:hint="eastAsia"/>
          <w:kern w:val="0"/>
          <w:sz w:val="32"/>
          <w:szCs w:val="32"/>
        </w:rPr>
        <w:t>。</w:t>
      </w:r>
      <w:r w:rsidR="00B771C5" w:rsidRPr="00C82ABB">
        <w:rPr>
          <w:rFonts w:ascii="仿宋_GB2312" w:eastAsia="仿宋_GB2312" w:hAnsi="仿宋" w:hint="eastAsia"/>
          <w:kern w:val="0"/>
          <w:sz w:val="32"/>
          <w:szCs w:val="32"/>
        </w:rPr>
        <w:t>其中</w:t>
      </w:r>
      <w:r w:rsidR="00DF6857" w:rsidRPr="00C82ABB">
        <w:rPr>
          <w:rFonts w:ascii="仿宋_GB2312" w:eastAsia="仿宋_GB2312" w:hint="eastAsia"/>
          <w:sz w:val="32"/>
          <w:szCs w:val="32"/>
        </w:rPr>
        <w:t>教育、科学技术、文化体育与传媒、社会保障和就业等13项民生支出321.66亿元，增长11.6%</w:t>
      </w:r>
      <w:r w:rsidR="00B771C5" w:rsidRPr="00C82ABB">
        <w:rPr>
          <w:rFonts w:ascii="仿宋_GB2312" w:eastAsia="仿宋_GB2312" w:hint="eastAsia"/>
          <w:sz w:val="32"/>
          <w:szCs w:val="32"/>
        </w:rPr>
        <w:t>。</w:t>
      </w:r>
    </w:p>
    <w:p w:rsidR="00E04797" w:rsidRPr="00C82ABB" w:rsidRDefault="00C60F0B" w:rsidP="00E04797">
      <w:pPr>
        <w:spacing w:afterLines="50"/>
        <w:rPr>
          <w:rFonts w:hint="eastAsia"/>
          <w:kern w:val="0"/>
        </w:rPr>
      </w:pPr>
      <w:r>
        <w:rPr>
          <w:noProof/>
          <w:kern w:val="0"/>
        </w:rPr>
        <w:lastRenderedPageBreak/>
        <w:drawing>
          <wp:inline distT="0" distB="0" distL="0" distR="0">
            <wp:extent cx="5253355" cy="3224530"/>
            <wp:effectExtent l="0" t="0" r="0" b="0"/>
            <wp:docPr id="3" name="对象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42916" w:rsidRPr="00C82ABB" w:rsidRDefault="00E04797" w:rsidP="00542916">
      <w:pPr>
        <w:ind w:firstLineChars="200" w:firstLine="640"/>
        <w:rPr>
          <w:rFonts w:ascii="仿宋_GB2312" w:eastAsia="仿宋_GB2312" w:hAnsi="仿宋" w:cs="Courier New" w:hint="eastAsia"/>
          <w:sz w:val="32"/>
          <w:szCs w:val="32"/>
        </w:rPr>
      </w:pP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供给侧结构性改革</w:t>
      </w:r>
      <w:r w:rsidR="00F2687B"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有序推进</w:t>
      </w:r>
      <w:r w:rsidR="00542916"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，经济效益逐步改善</w:t>
      </w:r>
      <w:r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 w:rsidR="00AE07DC" w:rsidRPr="00C82ABB">
        <w:rPr>
          <w:rFonts w:ascii="仿宋_GB2312" w:eastAsia="仿宋_GB2312" w:hAnsi="仿宋_GB2312" w:cs="仿宋_GB2312" w:hint="eastAsia"/>
          <w:kern w:val="0"/>
          <w:sz w:val="32"/>
          <w:szCs w:val="32"/>
        </w:rPr>
        <w:t>年末规模以上工业企业资产负债率为52.2%，比上年末下降4.0个百分点。全年规模以上工业企业每百元主营业务收入中的成本为85.20元，比上年下降0.10元；每百元主营业务收入中的费用为8.46元，下降0.06元。</w:t>
      </w:r>
      <w:r w:rsidR="00542916" w:rsidRPr="00C82ABB">
        <w:rPr>
          <w:rFonts w:ascii="仿宋" w:eastAsia="仿宋" w:hAnsi="仿宋" w:hint="eastAsia"/>
          <w:sz w:val="32"/>
          <w:szCs w:val="32"/>
        </w:rPr>
        <w:t>全年规模以上工业企业实现主营业务收入1115.92亿元，比上年增长4.3%；实现利润总额40.68亿元，增长4.0%。</w:t>
      </w:r>
      <w:r w:rsidR="00542916" w:rsidRPr="005347E0">
        <w:rPr>
          <w:rFonts w:ascii="仿宋_GB2312" w:eastAsia="仿宋_GB2312" w:hAnsi="仿宋" w:hint="eastAsia"/>
          <w:sz w:val="32"/>
          <w:szCs w:val="32"/>
        </w:rPr>
        <w:t>全年规模以上服务业实现营业收入39.27亿元，比上年增长6.9%，</w:t>
      </w:r>
      <w:r w:rsidR="005347E0" w:rsidRPr="005347E0">
        <w:rPr>
          <w:rFonts w:ascii="仿宋_GB2312" w:eastAsia="仿宋_GB2312" w:hAnsi="仿宋" w:hint="eastAsia"/>
          <w:sz w:val="32"/>
          <w:szCs w:val="32"/>
        </w:rPr>
        <w:t>利润总额达到</w:t>
      </w:r>
      <w:r w:rsidR="005347E0">
        <w:rPr>
          <w:rFonts w:ascii="仿宋_GB2312" w:eastAsia="仿宋_GB2312" w:hAnsi="仿宋" w:hint="eastAsia"/>
          <w:sz w:val="32"/>
          <w:szCs w:val="32"/>
        </w:rPr>
        <w:t>2085</w:t>
      </w:r>
      <w:r w:rsidR="005347E0" w:rsidRPr="005347E0">
        <w:rPr>
          <w:rFonts w:ascii="仿宋_GB2312" w:eastAsia="仿宋_GB2312" w:hAnsi="仿宋" w:hint="eastAsia"/>
          <w:sz w:val="32"/>
          <w:szCs w:val="32"/>
        </w:rPr>
        <w:t>万元。</w:t>
      </w:r>
    </w:p>
    <w:p w:rsidR="009F723D" w:rsidRPr="00C82ABB" w:rsidRDefault="004F4978" w:rsidP="00B27213">
      <w:pPr>
        <w:rPr>
          <w:rFonts w:ascii="仿宋_GB2312" w:eastAsia="仿宋_GB2312" w:hAnsi="仿宋"/>
          <w:sz w:val="32"/>
          <w:szCs w:val="32"/>
        </w:rPr>
      </w:pPr>
      <w:r w:rsidRPr="00C82ABB">
        <w:rPr>
          <w:rFonts w:ascii="黑体" w:eastAsia="黑体" w:hAnsi="黑体" w:cs="Courier New" w:hint="eastAsia"/>
          <w:sz w:val="32"/>
          <w:szCs w:val="32"/>
        </w:rPr>
        <w:t xml:space="preserve">    </w:t>
      </w:r>
      <w:r w:rsidR="00D04412" w:rsidRPr="00C82ABB">
        <w:rPr>
          <w:rFonts w:ascii="黑体" w:eastAsia="黑体" w:hAnsi="黑体" w:cs="Courier New" w:hint="eastAsia"/>
          <w:sz w:val="32"/>
          <w:szCs w:val="32"/>
        </w:rPr>
        <w:t>二、农林牧渔业</w:t>
      </w:r>
    </w:p>
    <w:p w:rsidR="004E40CA" w:rsidRPr="00C82ABB" w:rsidRDefault="009F723D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791970">
        <w:rPr>
          <w:rFonts w:ascii="仿宋_GB2312" w:eastAsia="仿宋_GB2312" w:hAnsi="仿宋" w:hint="eastAsia"/>
          <w:sz w:val="32"/>
          <w:szCs w:val="32"/>
        </w:rPr>
        <w:t>全州农作物播种面积达到39.30万公顷，比上年下降0.1%。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其中</w:t>
      </w:r>
      <w:r w:rsidR="006143E9" w:rsidRPr="00791970">
        <w:rPr>
          <w:rFonts w:ascii="仿宋_GB2312" w:eastAsia="仿宋_GB2312" w:hAnsi="仿宋" w:hint="eastAsia"/>
          <w:sz w:val="32"/>
          <w:szCs w:val="32"/>
        </w:rPr>
        <w:t>，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粮食作物播种面积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36.72万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公顷，增长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19.8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%；经济作物播种面积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2.57万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公顷，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下降22.7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%。</w:t>
      </w:r>
      <w:r w:rsidRPr="00791970">
        <w:rPr>
          <w:rFonts w:ascii="仿宋_GB2312" w:eastAsia="仿宋_GB2312" w:hAnsi="仿宋" w:hint="eastAsia"/>
          <w:sz w:val="32"/>
          <w:szCs w:val="32"/>
        </w:rPr>
        <w:t>粮食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总</w:t>
      </w:r>
      <w:r w:rsidRPr="00791970">
        <w:rPr>
          <w:rFonts w:ascii="仿宋_GB2312" w:eastAsia="仿宋_GB2312" w:hAnsi="仿宋" w:hint="eastAsia"/>
          <w:sz w:val="32"/>
          <w:szCs w:val="32"/>
        </w:rPr>
        <w:t>产量达</w:t>
      </w:r>
      <w:r w:rsidRPr="00791970">
        <w:rPr>
          <w:rFonts w:ascii="仿宋_GB2312" w:eastAsia="仿宋_GB2312" w:hAnsi="仿宋" w:hint="eastAsia"/>
          <w:sz w:val="32"/>
          <w:szCs w:val="32"/>
        </w:rPr>
        <w:lastRenderedPageBreak/>
        <w:t>到141.35万吨，增长2.5%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。其中</w:t>
      </w:r>
      <w:r w:rsidRPr="00791970">
        <w:rPr>
          <w:rFonts w:ascii="仿宋_GB2312" w:eastAsia="仿宋_GB2312" w:hAnsi="仿宋" w:hint="eastAsia"/>
          <w:sz w:val="32"/>
          <w:szCs w:val="32"/>
        </w:rPr>
        <w:t>玉米产量85.45万吨，下降13.5%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；大豆产量33.95万吨，增长71.4%。</w:t>
      </w:r>
    </w:p>
    <w:p w:rsidR="00D04412" w:rsidRPr="00C82ABB" w:rsidRDefault="00D04412" w:rsidP="00FC5917">
      <w:pPr>
        <w:pStyle w:val="a5"/>
        <w:ind w:firstLine="641"/>
        <w:jc w:val="center"/>
        <w:rPr>
          <w:rFonts w:ascii="黑体" w:eastAsia="黑体" w:hAnsi="黑体" w:hint="eastAsia"/>
          <w:sz w:val="32"/>
          <w:szCs w:val="32"/>
        </w:rPr>
      </w:pPr>
      <w:r w:rsidRPr="00C82ABB">
        <w:rPr>
          <w:rFonts w:ascii="黑体" w:eastAsia="黑体" w:hAnsi="黑体" w:hint="eastAsia"/>
          <w:sz w:val="32"/>
          <w:szCs w:val="32"/>
        </w:rPr>
        <w:t>表1</w:t>
      </w:r>
      <w:r w:rsidR="00876740" w:rsidRPr="00C82ABB">
        <w:rPr>
          <w:rFonts w:ascii="黑体" w:eastAsia="黑体" w:hAnsi="黑体" w:hint="eastAsia"/>
          <w:sz w:val="32"/>
          <w:szCs w:val="32"/>
        </w:rPr>
        <w:t xml:space="preserve">  2017年</w:t>
      </w:r>
      <w:r w:rsidRPr="00C82ABB">
        <w:rPr>
          <w:rFonts w:ascii="黑体" w:eastAsia="黑体" w:hAnsi="黑体" w:hint="eastAsia"/>
          <w:sz w:val="32"/>
          <w:szCs w:val="32"/>
        </w:rPr>
        <w:t>主要农作物产品产量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8"/>
        <w:gridCol w:w="1624"/>
        <w:gridCol w:w="1998"/>
        <w:gridCol w:w="2182"/>
      </w:tblGrid>
      <w:tr w:rsidR="00D04412" w:rsidRPr="00C82ABB" w:rsidTr="00FD02FF">
        <w:trPr>
          <w:trHeight w:val="440"/>
        </w:trPr>
        <w:tc>
          <w:tcPr>
            <w:tcW w:w="1595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D04412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产品名称</w:t>
            </w:r>
          </w:p>
        </w:tc>
        <w:tc>
          <w:tcPr>
            <w:tcW w:w="95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04412" w:rsidRPr="00C82ABB" w:rsidRDefault="00D04412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单位</w:t>
            </w:r>
          </w:p>
        </w:tc>
        <w:tc>
          <w:tcPr>
            <w:tcW w:w="11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04412" w:rsidRPr="00C82ABB" w:rsidRDefault="00876740" w:rsidP="00FC5917">
            <w:pPr>
              <w:pStyle w:val="a5"/>
              <w:spacing w:line="500" w:lineRule="exact"/>
              <w:ind w:firstLine="56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产量</w:t>
            </w:r>
          </w:p>
        </w:tc>
        <w:tc>
          <w:tcPr>
            <w:tcW w:w="1280" w:type="pct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D04412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比上年增长（%）</w:t>
            </w:r>
          </w:p>
        </w:tc>
      </w:tr>
      <w:tr w:rsidR="009F723D" w:rsidRPr="00C82ABB" w:rsidTr="00540731">
        <w:trPr>
          <w:trHeight w:val="7682"/>
        </w:trPr>
        <w:tc>
          <w:tcPr>
            <w:tcW w:w="159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粮食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="006143E9"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#</w:t>
            </w: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水稻</w:t>
            </w:r>
          </w:p>
          <w:p w:rsidR="009F723D" w:rsidRPr="00C82ABB" w:rsidRDefault="009F723D" w:rsidP="006143E9">
            <w:pPr>
              <w:pStyle w:val="a5"/>
              <w:spacing w:line="500" w:lineRule="exact"/>
              <w:ind w:firstLineChars="300" w:firstLine="84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玉米</w:t>
            </w:r>
          </w:p>
          <w:p w:rsidR="009F723D" w:rsidRPr="00C82ABB" w:rsidRDefault="009F723D" w:rsidP="006143E9">
            <w:pPr>
              <w:pStyle w:val="a5"/>
              <w:spacing w:line="500" w:lineRule="exact"/>
              <w:ind w:firstLineChars="300" w:firstLine="84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大豆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薯类（实物量）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油料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="006143E9" w:rsidRPr="00C82ABB">
              <w:rPr>
                <w:rFonts w:ascii="仿宋_GB2312" w:eastAsia="仿宋_GB2312" w:hAnsi="仿宋" w:hint="eastAsia"/>
                <w:sz w:val="28"/>
                <w:szCs w:val="28"/>
              </w:rPr>
              <w:t>#</w:t>
            </w: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葵花籽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烟叶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Chars="100" w:firstLine="28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 w:rsidR="006143E9" w:rsidRPr="00C82ABB">
              <w:rPr>
                <w:rFonts w:ascii="仿宋_GB2312" w:eastAsia="仿宋_GB2312" w:hAnsi="仿宋" w:hint="eastAsia"/>
                <w:sz w:val="28"/>
                <w:szCs w:val="28"/>
              </w:rPr>
              <w:t>#</w:t>
            </w: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烤烟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园参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蔬菜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Chars="100" w:firstLine="28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 w:rsidR="006143E9" w:rsidRPr="00C82ABB">
              <w:rPr>
                <w:rFonts w:ascii="仿宋_GB2312" w:eastAsia="仿宋_GB2312" w:hAnsi="仿宋" w:hint="eastAsia"/>
                <w:sz w:val="28"/>
                <w:szCs w:val="28"/>
              </w:rPr>
              <w:t>#</w:t>
            </w: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食用菌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瓜果类</w:t>
            </w:r>
          </w:p>
          <w:p w:rsidR="009F723D" w:rsidRPr="00C82ABB" w:rsidRDefault="009F723D" w:rsidP="00FC5917">
            <w:pPr>
              <w:pStyle w:val="a5"/>
              <w:spacing w:line="50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园林水果</w:t>
            </w:r>
          </w:p>
          <w:p w:rsidR="009F723D" w:rsidRPr="00C82ABB" w:rsidRDefault="009F723D" w:rsidP="00FC5917">
            <w:pPr>
              <w:spacing w:line="500" w:lineRule="exact"/>
              <w:rPr>
                <w:rFonts w:ascii="仿宋_GB2312" w:eastAsia="仿宋_GB2312" w:hAnsi="仿宋"/>
                <w:sz w:val="28"/>
                <w:szCs w:val="28"/>
                <w:u w:val="single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="006143E9" w:rsidRPr="00C82ABB">
              <w:rPr>
                <w:rFonts w:ascii="仿宋_GB2312" w:eastAsia="仿宋_GB2312" w:hAnsi="仿宋" w:hint="eastAsia"/>
                <w:sz w:val="28"/>
                <w:szCs w:val="28"/>
              </w:rPr>
              <w:t>#</w:t>
            </w: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苹果梨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9F723D" w:rsidRPr="00C82ABB" w:rsidRDefault="009F723D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  <w:p w:rsidR="009F723D" w:rsidRPr="00C82ABB" w:rsidRDefault="009F723D" w:rsidP="00FC5917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  <w:u w:val="single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万吨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12" w:space="0" w:color="auto"/>
            </w:tcBorders>
          </w:tcPr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141.35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19.70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85.45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33.95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8.84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3675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214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5215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4574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4267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32.42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5.07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5.33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9.97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7.76</w:t>
            </w:r>
          </w:p>
        </w:tc>
        <w:tc>
          <w:tcPr>
            <w:tcW w:w="1280" w:type="pct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2.5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13.5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-13.5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71.4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17.1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-31.9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-73.2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-29.7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-30.5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-30.7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-16.5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0.2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4.0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1.5</w:t>
            </w:r>
          </w:p>
          <w:p w:rsidR="009F723D" w:rsidRPr="00C82ABB" w:rsidRDefault="009F723D" w:rsidP="00FC5917">
            <w:pPr>
              <w:pStyle w:val="a5"/>
              <w:spacing w:line="50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1.4</w:t>
            </w:r>
          </w:p>
        </w:tc>
      </w:tr>
    </w:tbl>
    <w:p w:rsidR="00FD02FF" w:rsidRPr="00C82ABB" w:rsidRDefault="009F723D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791970">
        <w:rPr>
          <w:rFonts w:ascii="仿宋_GB2312" w:eastAsia="仿宋_GB2312" w:hAnsi="仿宋" w:hint="eastAsia"/>
          <w:sz w:val="32"/>
          <w:szCs w:val="32"/>
        </w:rPr>
        <w:t>全年肉类总产量6.06万吨，比上年增长1.6%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。其中</w:t>
      </w:r>
      <w:r w:rsidR="006143E9" w:rsidRPr="00791970">
        <w:rPr>
          <w:rFonts w:ascii="仿宋_GB2312" w:eastAsia="仿宋_GB2312" w:hAnsi="仿宋" w:hint="eastAsia"/>
          <w:sz w:val="32"/>
          <w:szCs w:val="32"/>
        </w:rPr>
        <w:t>，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牛肉2.28万吨，下降2.7%</w:t>
      </w:r>
      <w:r w:rsidRPr="00791970">
        <w:rPr>
          <w:rFonts w:ascii="仿宋_GB2312" w:eastAsia="仿宋_GB2312" w:hAnsi="仿宋" w:hint="eastAsia"/>
          <w:sz w:val="32"/>
          <w:szCs w:val="32"/>
        </w:rPr>
        <w:t>；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猪肉2.81万吨，增长4.1%。</w:t>
      </w:r>
      <w:r w:rsidRPr="00791970">
        <w:rPr>
          <w:rFonts w:ascii="仿宋_GB2312" w:eastAsia="仿宋_GB2312" w:hAnsi="仿宋" w:hint="eastAsia"/>
          <w:sz w:val="32"/>
          <w:szCs w:val="32"/>
        </w:rPr>
        <w:t>禽蛋产量2.73万吨，增长8.0%；奶类产量0.50万吨，下降30.8%。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年末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畜牧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存栏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67.62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万头，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下降3.1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%。其中，牛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29.68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万头，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下降7.7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%；猪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20.79万头，下降2.2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%；羊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16.90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万头，增长</w:t>
      </w:r>
      <w:r w:rsidR="00995840">
        <w:rPr>
          <w:rFonts w:ascii="仿宋_GB2312" w:eastAsia="仿宋_GB2312" w:hAnsi="仿宋" w:hint="eastAsia"/>
          <w:sz w:val="32"/>
          <w:szCs w:val="32"/>
        </w:rPr>
        <w:t>4.7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%，家禽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2337千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只，增长</w:t>
      </w:r>
      <w:r w:rsidR="00791970" w:rsidRPr="00791970">
        <w:rPr>
          <w:rFonts w:ascii="仿宋_GB2312" w:eastAsia="仿宋_GB2312" w:hAnsi="仿宋" w:hint="eastAsia"/>
          <w:sz w:val="32"/>
          <w:szCs w:val="32"/>
        </w:rPr>
        <w:t>4.0</w:t>
      </w:r>
      <w:r w:rsidR="00B27213" w:rsidRPr="00791970">
        <w:rPr>
          <w:rFonts w:ascii="仿宋_GB2312" w:eastAsia="仿宋_GB2312" w:hAnsi="仿宋" w:hint="eastAsia"/>
          <w:sz w:val="32"/>
          <w:szCs w:val="32"/>
        </w:rPr>
        <w:t>%。</w:t>
      </w:r>
    </w:p>
    <w:p w:rsidR="00D04412" w:rsidRPr="00C82ABB" w:rsidRDefault="00D04412" w:rsidP="00FC5917">
      <w:pPr>
        <w:pStyle w:val="a5"/>
        <w:ind w:firstLine="641"/>
        <w:jc w:val="center"/>
        <w:rPr>
          <w:rFonts w:ascii="黑体" w:eastAsia="黑体" w:hAnsi="黑体" w:hint="eastAsia"/>
          <w:sz w:val="32"/>
          <w:szCs w:val="32"/>
        </w:rPr>
      </w:pPr>
      <w:r w:rsidRPr="00C82ABB">
        <w:rPr>
          <w:rFonts w:ascii="黑体" w:eastAsia="黑体" w:hAnsi="黑体" w:hint="eastAsia"/>
          <w:sz w:val="32"/>
          <w:szCs w:val="32"/>
        </w:rPr>
        <w:lastRenderedPageBreak/>
        <w:t>表2</w:t>
      </w:r>
      <w:r w:rsidR="00876740" w:rsidRPr="00C82ABB">
        <w:rPr>
          <w:rFonts w:ascii="黑体" w:eastAsia="黑体" w:hAnsi="黑体" w:hint="eastAsia"/>
          <w:sz w:val="32"/>
          <w:szCs w:val="32"/>
        </w:rPr>
        <w:t xml:space="preserve">  2017年</w:t>
      </w:r>
      <w:r w:rsidRPr="00C82ABB">
        <w:rPr>
          <w:rFonts w:ascii="黑体" w:eastAsia="黑体" w:hAnsi="黑体" w:hint="eastAsia"/>
          <w:sz w:val="32"/>
          <w:szCs w:val="32"/>
        </w:rPr>
        <w:t>主要畜牧产品产量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1620"/>
        <w:gridCol w:w="1980"/>
        <w:gridCol w:w="2160"/>
      </w:tblGrid>
      <w:tr w:rsidR="00876740" w:rsidRPr="00C82ABB" w:rsidTr="00B80393">
        <w:trPr>
          <w:trHeight w:val="432"/>
        </w:trPr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产品名称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单位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ind w:firstLine="56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产量</w:t>
            </w:r>
          </w:p>
        </w:tc>
        <w:tc>
          <w:tcPr>
            <w:tcW w:w="2160" w:type="dxa"/>
            <w:tcBorders>
              <w:top w:val="single" w:sz="12" w:space="0" w:color="auto"/>
              <w:right w:val="nil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比上年增长（%）</w:t>
            </w:r>
          </w:p>
        </w:tc>
      </w:tr>
      <w:tr w:rsidR="00FD02FF" w:rsidRPr="00C82ABB" w:rsidTr="00FD02FF">
        <w:trPr>
          <w:trHeight w:val="4373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FD02FF" w:rsidRPr="00C82ABB" w:rsidRDefault="00FD02FF" w:rsidP="00FC5917">
            <w:pPr>
              <w:pStyle w:val="a5"/>
              <w:spacing w:line="52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肉类总产量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Chars="100" w:firstLine="28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 w:rsidR="006143E9" w:rsidRPr="00C82ABB">
              <w:rPr>
                <w:rFonts w:ascii="仿宋_GB2312" w:eastAsia="仿宋_GB2312" w:hAnsi="仿宋" w:hint="eastAsia"/>
                <w:sz w:val="28"/>
                <w:szCs w:val="28"/>
              </w:rPr>
              <w:t xml:space="preserve"> #</w:t>
            </w: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牛肉</w:t>
            </w:r>
          </w:p>
          <w:p w:rsidR="00FD02FF" w:rsidRPr="00C82ABB" w:rsidRDefault="00FD02FF" w:rsidP="006143E9">
            <w:pPr>
              <w:pStyle w:val="a5"/>
              <w:spacing w:line="520" w:lineRule="exact"/>
              <w:ind w:firstLineChars="400" w:firstLine="112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猪肉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Chars="400" w:firstLine="112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家禽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奶类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禽蛋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蜂蜜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鹿茸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D02FF" w:rsidRPr="00C82ABB" w:rsidRDefault="00FD02FF" w:rsidP="00FC5917">
            <w:pPr>
              <w:pStyle w:val="a5"/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pStyle w:val="a5"/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吨</w:t>
            </w:r>
          </w:p>
          <w:p w:rsidR="00FD02FF" w:rsidRPr="00C82ABB" w:rsidRDefault="00FD02FF" w:rsidP="00FC5917">
            <w:pPr>
              <w:pStyle w:val="a5"/>
              <w:spacing w:line="52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公斤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60625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22835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28103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6389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4975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27286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5828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4994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1.6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-2.7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4.1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28.2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-30.8</w:t>
            </w:r>
          </w:p>
          <w:p w:rsidR="00FD02FF" w:rsidRPr="00C82ABB" w:rsidRDefault="00FD02FF" w:rsidP="00FC5917">
            <w:pPr>
              <w:pStyle w:val="a5"/>
              <w:spacing w:line="520" w:lineRule="exact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8.0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-39.1</w:t>
            </w:r>
          </w:p>
          <w:p w:rsidR="00FD02FF" w:rsidRPr="00C82ABB" w:rsidRDefault="00FD02FF" w:rsidP="00FC5917">
            <w:pPr>
              <w:pStyle w:val="a5"/>
              <w:spacing w:line="520" w:lineRule="exact"/>
              <w:ind w:firstLine="560"/>
              <w:jc w:val="right"/>
              <w:rPr>
                <w:rFonts w:ascii="仿宋_GB2312" w:eastAsia="仿宋_GB2312" w:hAnsi="仿宋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-47.5</w:t>
            </w:r>
          </w:p>
        </w:tc>
      </w:tr>
    </w:tbl>
    <w:p w:rsidR="00FD02FF" w:rsidRPr="00C82ABB" w:rsidRDefault="009F723D" w:rsidP="00FC591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年末农业机械总动力达到233.66 万千瓦，比上年增长3.8%；大中型拖拉机58550台，增长4.0%；小型拖拉机32503台，下降3.1 %；农用化肥施用量（实物量）17.02万吨，下降2.8%。</w:t>
      </w:r>
    </w:p>
    <w:p w:rsidR="00F10747" w:rsidRPr="00C82ABB" w:rsidRDefault="00F10747" w:rsidP="00FC5917">
      <w:pPr>
        <w:pStyle w:val="a5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三、工业和建筑业</w:t>
      </w:r>
    </w:p>
    <w:p w:rsidR="00F10747" w:rsidRPr="00C82ABB" w:rsidRDefault="006143E9" w:rsidP="00542916">
      <w:pPr>
        <w:pStyle w:val="a5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82ABB">
        <w:rPr>
          <w:rFonts w:ascii="仿宋" w:eastAsia="仿宋" w:hAnsi="仿宋" w:hint="eastAsia"/>
          <w:sz w:val="32"/>
          <w:szCs w:val="32"/>
        </w:rPr>
        <w:t>全年</w:t>
      </w:r>
      <w:r w:rsidR="00E167D5">
        <w:rPr>
          <w:rFonts w:ascii="仿宋_GB2312" w:eastAsia="仿宋_GB2312" w:hint="eastAsia"/>
          <w:sz w:val="32"/>
          <w:szCs w:val="32"/>
        </w:rPr>
        <w:t>实现全部</w:t>
      </w:r>
      <w:r w:rsidR="00E167D5" w:rsidRPr="00C82ABB">
        <w:rPr>
          <w:rFonts w:ascii="仿宋_GB2312" w:eastAsia="仿宋_GB2312" w:hint="eastAsia"/>
          <w:sz w:val="32"/>
          <w:szCs w:val="32"/>
        </w:rPr>
        <w:t>工业增加值384.86亿元，</w:t>
      </w:r>
      <w:r w:rsidR="00E167D5">
        <w:rPr>
          <w:rFonts w:ascii="仿宋_GB2312" w:eastAsia="仿宋_GB2312" w:hint="eastAsia"/>
          <w:sz w:val="32"/>
          <w:szCs w:val="32"/>
        </w:rPr>
        <w:t>比上年</w:t>
      </w:r>
      <w:r w:rsidR="00E167D5" w:rsidRPr="00C82ABB">
        <w:rPr>
          <w:rFonts w:ascii="仿宋_GB2312" w:eastAsia="仿宋_GB2312" w:hint="eastAsia"/>
          <w:sz w:val="32"/>
          <w:szCs w:val="32"/>
        </w:rPr>
        <w:t>增长1.7%</w:t>
      </w:r>
      <w:r w:rsidR="00E167D5">
        <w:rPr>
          <w:rFonts w:ascii="仿宋_GB2312" w:eastAsia="仿宋_GB2312" w:hint="eastAsia"/>
          <w:sz w:val="32"/>
          <w:szCs w:val="32"/>
        </w:rPr>
        <w:t>。</w:t>
      </w:r>
      <w:r w:rsidR="00E167D5">
        <w:rPr>
          <w:rFonts w:ascii="仿宋" w:eastAsia="仿宋" w:hAnsi="仿宋" w:hint="eastAsia"/>
          <w:sz w:val="32"/>
          <w:szCs w:val="32"/>
        </w:rPr>
        <w:t>规模以上工业增加值</w:t>
      </w:r>
      <w:r w:rsidR="00076DC7" w:rsidRPr="00C82ABB">
        <w:rPr>
          <w:rFonts w:ascii="仿宋" w:eastAsia="仿宋" w:hAnsi="仿宋" w:hint="eastAsia"/>
          <w:sz w:val="32"/>
          <w:szCs w:val="32"/>
        </w:rPr>
        <w:t>增长 1.6%，其中，轻工业增长7.6%；重工业下降5.2%。分注册类型看，国有企业下降22.2%；股份制企业增长 3.1%；外商及港澳台投资企业下降 10.2%</w:t>
      </w:r>
      <w:r w:rsidR="003D4A25" w:rsidRPr="00C82ABB">
        <w:rPr>
          <w:rFonts w:ascii="仿宋" w:eastAsia="仿宋" w:hAnsi="仿宋" w:hint="eastAsia"/>
          <w:sz w:val="32"/>
          <w:szCs w:val="32"/>
        </w:rPr>
        <w:t>。全年五大重点</w:t>
      </w:r>
      <w:r w:rsidR="00076DC7" w:rsidRPr="00C82ABB">
        <w:rPr>
          <w:rFonts w:ascii="仿宋" w:eastAsia="仿宋" w:hAnsi="仿宋" w:hint="eastAsia"/>
          <w:sz w:val="32"/>
          <w:szCs w:val="32"/>
        </w:rPr>
        <w:t>产业增加值下降0.8%，其中，食品产业、医药产业和</w:t>
      </w:r>
      <w:r w:rsidR="003D4A25" w:rsidRPr="00C82ABB">
        <w:rPr>
          <w:rFonts w:ascii="仿宋" w:eastAsia="仿宋" w:hAnsi="仿宋" w:hint="eastAsia"/>
          <w:sz w:val="32"/>
          <w:szCs w:val="32"/>
        </w:rPr>
        <w:t>装备</w:t>
      </w:r>
      <w:r w:rsidR="00076DC7" w:rsidRPr="00C82ABB">
        <w:rPr>
          <w:rFonts w:ascii="仿宋" w:eastAsia="仿宋" w:hAnsi="仿宋" w:hint="eastAsia"/>
          <w:sz w:val="32"/>
          <w:szCs w:val="32"/>
        </w:rPr>
        <w:t>制造业分别增长7.2 %、10.9%和11.6%；</w:t>
      </w:r>
      <w:r w:rsidR="003D4A25" w:rsidRPr="00C82ABB">
        <w:rPr>
          <w:rFonts w:ascii="仿宋" w:eastAsia="仿宋" w:hAnsi="仿宋" w:hint="eastAsia"/>
          <w:sz w:val="32"/>
          <w:szCs w:val="32"/>
        </w:rPr>
        <w:t>木制品加</w:t>
      </w:r>
      <w:r w:rsidR="00076DC7" w:rsidRPr="00C82ABB">
        <w:rPr>
          <w:rFonts w:ascii="仿宋" w:eastAsia="仿宋" w:hAnsi="仿宋" w:hint="eastAsia"/>
          <w:sz w:val="32"/>
          <w:szCs w:val="32"/>
        </w:rPr>
        <w:t>工业和能源矿产业分别下降6.1%和24.1%。</w:t>
      </w:r>
    </w:p>
    <w:p w:rsidR="00F10747" w:rsidRPr="00C82ABB" w:rsidRDefault="00F10747" w:rsidP="00FC5917">
      <w:pPr>
        <w:pStyle w:val="a5"/>
        <w:ind w:firstLineChars="200" w:firstLine="640"/>
        <w:jc w:val="center"/>
        <w:rPr>
          <w:rFonts w:ascii="黑体" w:eastAsia="黑体" w:hAnsi="黑体" w:hint="eastAsia"/>
          <w:sz w:val="32"/>
          <w:szCs w:val="32"/>
        </w:rPr>
      </w:pPr>
      <w:r w:rsidRPr="00C82ABB">
        <w:rPr>
          <w:rFonts w:ascii="黑体" w:eastAsia="黑体" w:hAnsi="黑体" w:hint="eastAsia"/>
          <w:sz w:val="32"/>
          <w:szCs w:val="32"/>
        </w:rPr>
        <w:t>表3</w:t>
      </w:r>
      <w:r w:rsidR="00876740" w:rsidRPr="00C82ABB">
        <w:rPr>
          <w:rFonts w:ascii="黑体" w:eastAsia="黑体" w:hAnsi="黑体" w:hint="eastAsia"/>
          <w:sz w:val="32"/>
          <w:szCs w:val="32"/>
        </w:rPr>
        <w:t xml:space="preserve">  2017年</w:t>
      </w:r>
      <w:r w:rsidRPr="00C82ABB">
        <w:rPr>
          <w:rFonts w:ascii="黑体" w:eastAsia="黑体" w:hAnsi="黑体" w:hint="eastAsia"/>
          <w:sz w:val="32"/>
          <w:szCs w:val="32"/>
        </w:rPr>
        <w:t>主要工业产品产量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0"/>
        <w:gridCol w:w="1631"/>
        <w:gridCol w:w="1994"/>
        <w:gridCol w:w="2177"/>
      </w:tblGrid>
      <w:tr w:rsidR="00876740" w:rsidRPr="00C82ABB" w:rsidTr="00BC2B63">
        <w:trPr>
          <w:trHeight w:val="432"/>
        </w:trPr>
        <w:tc>
          <w:tcPr>
            <w:tcW w:w="1596" w:type="pct"/>
            <w:tcBorders>
              <w:top w:val="single" w:sz="12" w:space="0" w:color="auto"/>
              <w:left w:val="nil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产品名称</w:t>
            </w:r>
          </w:p>
        </w:tc>
        <w:tc>
          <w:tcPr>
            <w:tcW w:w="957" w:type="pct"/>
            <w:tcBorders>
              <w:top w:val="single" w:sz="12" w:space="0" w:color="auto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单位</w:t>
            </w:r>
          </w:p>
        </w:tc>
        <w:tc>
          <w:tcPr>
            <w:tcW w:w="1170" w:type="pct"/>
            <w:tcBorders>
              <w:top w:val="single" w:sz="12" w:space="0" w:color="auto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ind w:firstLine="560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产量</w:t>
            </w:r>
          </w:p>
        </w:tc>
        <w:tc>
          <w:tcPr>
            <w:tcW w:w="1277" w:type="pct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876740" w:rsidRPr="00C82ABB" w:rsidRDefault="00876740" w:rsidP="00FC5917">
            <w:pPr>
              <w:pStyle w:val="a5"/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C82ABB">
              <w:rPr>
                <w:rFonts w:ascii="仿宋_GB2312" w:eastAsia="仿宋_GB2312" w:hAnsi="仿宋" w:hint="eastAsia"/>
                <w:sz w:val="28"/>
                <w:szCs w:val="28"/>
              </w:rPr>
              <w:t>比上年增长（%）</w:t>
            </w:r>
          </w:p>
        </w:tc>
      </w:tr>
      <w:tr w:rsidR="00DD3E55" w:rsidRPr="00C82ABB" w:rsidTr="00BC2B63">
        <w:trPr>
          <w:trHeight w:val="1392"/>
        </w:trPr>
        <w:tc>
          <w:tcPr>
            <w:tcW w:w="1596" w:type="pct"/>
            <w:tcBorders>
              <w:left w:val="nil"/>
              <w:bottom w:val="single" w:sz="12" w:space="0" w:color="auto"/>
            </w:tcBorders>
          </w:tcPr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原煤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原油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发电量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精制食用油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啤酒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卷烟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服装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人造板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实木地板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复合地板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家具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纸制品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涂料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中成药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水泥熟料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水泥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砖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铸铁件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铸钢件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精炼铜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工业锅炉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包装专用设备</w:t>
            </w:r>
          </w:p>
        </w:tc>
        <w:tc>
          <w:tcPr>
            <w:tcW w:w="957" w:type="pct"/>
            <w:tcBorders>
              <w:bottom w:val="single" w:sz="12" w:space="0" w:color="auto"/>
            </w:tcBorders>
          </w:tcPr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万千瓦时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千升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亿支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万件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万立方米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万平方米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万平方米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万件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万块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万吨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蒸发量吨</w:t>
            </w:r>
          </w:p>
          <w:p w:rsidR="00DD3E55" w:rsidRPr="00C82ABB" w:rsidRDefault="00DD3E55" w:rsidP="00FC5917">
            <w:pPr>
              <w:pStyle w:val="a5"/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>台</w:t>
            </w:r>
          </w:p>
        </w:tc>
        <w:tc>
          <w:tcPr>
            <w:tcW w:w="1170" w:type="pct"/>
            <w:tcBorders>
              <w:bottom w:val="single" w:sz="12" w:space="0" w:color="auto"/>
            </w:tcBorders>
          </w:tcPr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540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2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439682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21653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150924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294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17490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39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826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1571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31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74792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27038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108864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105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155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138852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11835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6732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12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2204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4300</w:t>
            </w:r>
          </w:p>
        </w:tc>
        <w:tc>
          <w:tcPr>
            <w:tcW w:w="1277" w:type="pct"/>
            <w:tcBorders>
              <w:bottom w:val="single" w:sz="12" w:space="0" w:color="auto"/>
              <w:right w:val="nil"/>
            </w:tcBorders>
          </w:tcPr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9.0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-22.2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-4.5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-2.0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-2.1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-4.6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-10.5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-53.1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9.1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7.5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-5.1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7.3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1.4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0.6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-22.7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-35.1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-13.3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-14.4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 xml:space="preserve">   8.4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r w:rsidRPr="00C82ABB">
              <w:rPr>
                <w:rFonts w:ascii="仿宋_GB2312" w:eastAsia="仿宋_GB2312" w:hAnsi="宋体"/>
                <w:sz w:val="28"/>
                <w:szCs w:val="28"/>
              </w:rPr>
              <w:t>32.5</w:t>
            </w:r>
          </w:p>
          <w:p w:rsidR="00DD3E55" w:rsidRPr="00C82ABB" w:rsidRDefault="00DD3E55" w:rsidP="00FC5917">
            <w:pPr>
              <w:pStyle w:val="a5"/>
              <w:spacing w:line="460" w:lineRule="exact"/>
              <w:ind w:firstLine="480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  <w:bookmarkStart w:id="0" w:name="_GoBack"/>
            <w:bookmarkEnd w:id="0"/>
            <w:r w:rsidRPr="00C82ABB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</w:p>
        </w:tc>
      </w:tr>
    </w:tbl>
    <w:p w:rsidR="00F75060" w:rsidRPr="00C82ABB" w:rsidRDefault="00A93AD3" w:rsidP="00FC5917">
      <w:pPr>
        <w:ind w:firstLineChars="200" w:firstLine="640"/>
        <w:rPr>
          <w:rFonts w:ascii="黑体" w:eastAsia="黑体" w:hAnsi="黑体" w:hint="eastAsia"/>
          <w:b/>
          <w:bCs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全年建筑业</w:t>
      </w:r>
      <w:r w:rsidR="006143E9" w:rsidRPr="00C82ABB">
        <w:rPr>
          <w:rFonts w:ascii="仿宋_GB2312" w:eastAsia="仿宋_GB2312" w:hAnsi="仿宋" w:hint="eastAsia"/>
          <w:sz w:val="32"/>
          <w:szCs w:val="32"/>
        </w:rPr>
        <w:t>实现</w:t>
      </w:r>
      <w:r w:rsidRPr="00C82ABB">
        <w:rPr>
          <w:rFonts w:ascii="仿宋_GB2312" w:eastAsia="仿宋_GB2312" w:hAnsi="仿宋" w:hint="eastAsia"/>
          <w:sz w:val="32"/>
          <w:szCs w:val="32"/>
        </w:rPr>
        <w:t>增加值</w:t>
      </w:r>
      <w:r w:rsidR="00B771C5" w:rsidRPr="00C82ABB">
        <w:rPr>
          <w:rFonts w:ascii="仿宋_GB2312" w:eastAsia="仿宋_GB2312" w:hAnsi="仿宋" w:hint="eastAsia"/>
          <w:sz w:val="32"/>
          <w:szCs w:val="32"/>
        </w:rPr>
        <w:t>40.03</w:t>
      </w:r>
      <w:r w:rsidR="00A86548" w:rsidRPr="00C82ABB">
        <w:rPr>
          <w:rFonts w:ascii="仿宋_GB2312" w:eastAsia="仿宋_GB2312" w:hAnsi="仿宋" w:hint="eastAsia"/>
          <w:sz w:val="32"/>
          <w:szCs w:val="32"/>
        </w:rPr>
        <w:t>亿元</w:t>
      </w:r>
      <w:r w:rsidR="004150E0" w:rsidRPr="00C82ABB">
        <w:rPr>
          <w:rFonts w:ascii="仿宋_GB2312" w:eastAsia="仿宋_GB2312" w:hAnsi="仿宋" w:hint="eastAsia"/>
          <w:sz w:val="32"/>
          <w:szCs w:val="32"/>
        </w:rPr>
        <w:t>，</w:t>
      </w:r>
      <w:r w:rsidRPr="00C82ABB">
        <w:rPr>
          <w:rFonts w:ascii="仿宋_GB2312" w:eastAsia="仿宋_GB2312" w:hAnsi="仿宋" w:hint="eastAsia"/>
          <w:sz w:val="32"/>
          <w:szCs w:val="32"/>
        </w:rPr>
        <w:t>比上年</w:t>
      </w:r>
      <w:r w:rsidR="00B771C5" w:rsidRPr="00C82ABB">
        <w:rPr>
          <w:rFonts w:ascii="仿宋_GB2312" w:eastAsia="仿宋_GB2312" w:hAnsi="仿宋" w:hint="eastAsia"/>
          <w:sz w:val="32"/>
          <w:szCs w:val="32"/>
        </w:rPr>
        <w:t>下降2.2</w:t>
      </w:r>
      <w:r w:rsidRPr="00C82ABB">
        <w:rPr>
          <w:rFonts w:ascii="仿宋_GB2312" w:eastAsia="仿宋_GB2312" w:hAnsi="仿宋" w:hint="eastAsia"/>
          <w:sz w:val="32"/>
          <w:szCs w:val="32"/>
        </w:rPr>
        <w:t>%。</w:t>
      </w:r>
      <w:r w:rsidR="00CB70D3">
        <w:rPr>
          <w:rFonts w:ascii="仿宋_GB2312" w:eastAsia="仿宋_GB2312" w:hAnsi="仿宋" w:hint="eastAsia"/>
          <w:sz w:val="32"/>
          <w:szCs w:val="32"/>
        </w:rPr>
        <w:t>全州具有资质等级的总承包和专业承包建筑业企业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施工面积</w:t>
      </w:r>
      <w:r w:rsidR="0079654A" w:rsidRPr="00C82ABB">
        <w:rPr>
          <w:rFonts w:ascii="仿宋_GB2312" w:eastAsia="仿宋_GB2312" w:hAnsi="仿宋" w:hint="eastAsia"/>
          <w:sz w:val="32"/>
          <w:szCs w:val="32"/>
        </w:rPr>
        <w:t>639.4</w:t>
      </w:r>
      <w:r w:rsidR="004150E0" w:rsidRPr="00C82ABB">
        <w:rPr>
          <w:rFonts w:ascii="仿宋_GB2312" w:eastAsia="仿宋_GB2312" w:hAnsi="仿宋" w:hint="eastAsia"/>
          <w:sz w:val="32"/>
          <w:szCs w:val="32"/>
        </w:rPr>
        <w:t>0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万平方米，下降</w:t>
      </w:r>
      <w:r w:rsidR="0079654A" w:rsidRPr="00C82ABB">
        <w:rPr>
          <w:rFonts w:ascii="仿宋_GB2312" w:eastAsia="仿宋_GB2312" w:hAnsi="仿宋" w:hint="eastAsia"/>
          <w:sz w:val="32"/>
          <w:szCs w:val="32"/>
        </w:rPr>
        <w:t>3.8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%</w:t>
      </w:r>
      <w:r w:rsidR="0079654A" w:rsidRPr="00C82ABB">
        <w:rPr>
          <w:rFonts w:ascii="仿宋_GB2312" w:eastAsia="仿宋_GB2312" w:hAnsi="仿宋" w:hint="eastAsia"/>
          <w:sz w:val="32"/>
          <w:szCs w:val="32"/>
        </w:rPr>
        <w:t>，其中，新开工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面积</w:t>
      </w:r>
      <w:r w:rsidR="0079654A" w:rsidRPr="00C82ABB">
        <w:rPr>
          <w:rFonts w:ascii="仿宋_GB2312" w:eastAsia="仿宋_GB2312" w:hAnsi="仿宋" w:hint="eastAsia"/>
          <w:sz w:val="32"/>
          <w:szCs w:val="32"/>
        </w:rPr>
        <w:t>325.2</w:t>
      </w:r>
      <w:r w:rsidR="004150E0" w:rsidRPr="00C82ABB">
        <w:rPr>
          <w:rFonts w:ascii="仿宋_GB2312" w:eastAsia="仿宋_GB2312" w:hAnsi="仿宋" w:hint="eastAsia"/>
          <w:sz w:val="32"/>
          <w:szCs w:val="32"/>
        </w:rPr>
        <w:t>0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万平方米，下降</w:t>
      </w:r>
      <w:r w:rsidR="0079654A" w:rsidRPr="00C82ABB">
        <w:rPr>
          <w:rFonts w:ascii="仿宋_GB2312" w:eastAsia="仿宋_GB2312" w:hAnsi="仿宋" w:hint="eastAsia"/>
          <w:sz w:val="32"/>
          <w:szCs w:val="32"/>
        </w:rPr>
        <w:t>6.9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%。</w:t>
      </w:r>
    </w:p>
    <w:p w:rsidR="007B4A43" w:rsidRPr="00C82ABB" w:rsidRDefault="00F75060" w:rsidP="00FC5917">
      <w:pPr>
        <w:pStyle w:val="a5"/>
        <w:rPr>
          <w:rFonts w:ascii="黑体" w:eastAsia="黑体" w:hAnsi="黑体" w:hint="eastAsia"/>
          <w:bCs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 xml:space="preserve">    </w:t>
      </w:r>
      <w:r w:rsidR="007B4A43" w:rsidRPr="00C82ABB">
        <w:rPr>
          <w:rFonts w:ascii="黑体" w:eastAsia="黑体" w:hAnsi="黑体" w:hint="eastAsia"/>
          <w:bCs/>
          <w:sz w:val="32"/>
          <w:szCs w:val="32"/>
        </w:rPr>
        <w:t>四、固定资产投资</w:t>
      </w:r>
    </w:p>
    <w:p w:rsidR="00BC2B63" w:rsidRPr="00C82ABB" w:rsidRDefault="0025365D" w:rsidP="00FC5917">
      <w:pPr>
        <w:pStyle w:val="a5"/>
        <w:ind w:firstLineChars="200" w:firstLine="640"/>
        <w:rPr>
          <w:rFonts w:ascii="仿宋_GB2312" w:eastAsia="仿宋_GB2312" w:hAnsi="仿宋" w:hint="eastAsia"/>
          <w:iCs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lastRenderedPageBreak/>
        <w:t>全年完成固定资产投资</w:t>
      </w:r>
      <w:r w:rsidR="004150E0" w:rsidRPr="00C82ABB">
        <w:rPr>
          <w:rFonts w:ascii="仿宋_GB2312" w:eastAsia="仿宋_GB2312" w:hAnsi="仿宋" w:hint="eastAsia"/>
          <w:sz w:val="32"/>
          <w:szCs w:val="32"/>
        </w:rPr>
        <w:t>总额(不含农户)</w:t>
      </w:r>
      <w:r w:rsidRPr="00C82ABB">
        <w:rPr>
          <w:rFonts w:ascii="仿宋_GB2312" w:eastAsia="仿宋_GB2312" w:hAnsi="仿宋" w:hint="eastAsia"/>
          <w:sz w:val="32"/>
          <w:szCs w:val="32"/>
        </w:rPr>
        <w:t>727.86亿元，比上年下降3.5%。从产业结构看，第一产业投资28.83亿元，比上年增长11.5%；第二产业投资292.54亿元，下降11.9%，其中工业投资268.09亿元，下降15.9%；第三产业投资406.48亿元，增长2.5%。三次产业投资比例为4.0：40.2：55.8。</w:t>
      </w:r>
      <w:r w:rsidR="004150E0" w:rsidRPr="00C82ABB">
        <w:rPr>
          <w:rFonts w:ascii="仿宋_GB2312" w:eastAsia="仿宋_GB2312" w:hAnsi="仿宋" w:hint="eastAsia"/>
          <w:sz w:val="32"/>
          <w:szCs w:val="32"/>
        </w:rPr>
        <w:t>基础设施</w:t>
      </w:r>
      <w:r w:rsidR="0008738F" w:rsidRPr="00C82ABB">
        <w:rPr>
          <w:rFonts w:ascii="仿宋_GB2312" w:eastAsia="仿宋_GB2312" w:hAnsi="仿宋" w:hint="eastAsia"/>
          <w:sz w:val="32"/>
          <w:szCs w:val="32"/>
        </w:rPr>
        <w:t>投资</w:t>
      </w:r>
      <w:r w:rsidR="004150E0" w:rsidRPr="00C82ABB">
        <w:rPr>
          <w:rFonts w:ascii="仿宋_GB2312" w:eastAsia="仿宋_GB2312" w:hAnsi="仿宋" w:hint="eastAsia"/>
          <w:sz w:val="32"/>
          <w:szCs w:val="32"/>
        </w:rPr>
        <w:t>完成192.57亿元，增长9.9%</w:t>
      </w:r>
      <w:r w:rsidR="0008738F" w:rsidRPr="00C82ABB">
        <w:rPr>
          <w:rFonts w:ascii="仿宋_GB2312" w:eastAsia="仿宋_GB2312" w:hAnsi="仿宋" w:hint="eastAsia"/>
          <w:sz w:val="32"/>
          <w:szCs w:val="32"/>
        </w:rPr>
        <w:t>，其中，交通运输业74.89亿元，增长8.6%；水利管理业40.</w:t>
      </w:r>
      <w:r w:rsidR="00791970">
        <w:rPr>
          <w:rFonts w:ascii="仿宋_GB2312" w:eastAsia="仿宋_GB2312" w:hAnsi="仿宋" w:hint="eastAsia"/>
          <w:sz w:val="32"/>
          <w:szCs w:val="32"/>
        </w:rPr>
        <w:t>98</w:t>
      </w:r>
      <w:r w:rsidR="0008738F" w:rsidRPr="00C82ABB">
        <w:rPr>
          <w:rFonts w:ascii="仿宋_GB2312" w:eastAsia="仿宋_GB2312" w:hAnsi="仿宋" w:hint="eastAsia"/>
          <w:sz w:val="32"/>
          <w:szCs w:val="32"/>
        </w:rPr>
        <w:t>亿元，增长53.1%</w:t>
      </w:r>
      <w:r w:rsidR="00F939C3" w:rsidRPr="00C82ABB">
        <w:rPr>
          <w:rFonts w:ascii="仿宋_GB2312" w:eastAsia="仿宋_GB2312" w:hAnsi="仿宋" w:hint="eastAsia"/>
          <w:sz w:val="32"/>
          <w:szCs w:val="32"/>
        </w:rPr>
        <w:t>。</w:t>
      </w:r>
      <w:r w:rsidR="004150E0" w:rsidRPr="00C82ABB">
        <w:rPr>
          <w:rFonts w:ascii="仿宋_GB2312" w:eastAsia="仿宋_GB2312" w:hAnsi="仿宋" w:hint="eastAsia"/>
          <w:sz w:val="32"/>
          <w:szCs w:val="32"/>
        </w:rPr>
        <w:t>民间投资394.99亿元，下降6.9%。</w:t>
      </w:r>
    </w:p>
    <w:p w:rsidR="00B703A1" w:rsidRPr="00C82ABB" w:rsidRDefault="0025365D" w:rsidP="00FC5917">
      <w:pPr>
        <w:pStyle w:val="a5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全年完成房地产开发投资</w:t>
      </w:r>
      <w:r w:rsidRPr="00C82ABB">
        <w:rPr>
          <w:rFonts w:ascii="仿宋_GB2312" w:eastAsia="仿宋_GB2312"/>
          <w:sz w:val="32"/>
          <w:szCs w:val="32"/>
        </w:rPr>
        <w:t>66.11</w:t>
      </w:r>
      <w:r w:rsidRPr="00C82ABB">
        <w:rPr>
          <w:rFonts w:ascii="仿宋_GB2312" w:eastAsia="仿宋_GB2312" w:hAnsi="仿宋" w:hint="eastAsia"/>
          <w:sz w:val="32"/>
          <w:szCs w:val="32"/>
        </w:rPr>
        <w:t>亿元，比上年</w:t>
      </w:r>
      <w:r w:rsidRPr="00C82ABB">
        <w:rPr>
          <w:rFonts w:ascii="仿宋_GB2312" w:eastAsia="仿宋_GB2312" w:hint="eastAsia"/>
          <w:sz w:val="32"/>
          <w:szCs w:val="32"/>
        </w:rPr>
        <w:t>下降</w:t>
      </w:r>
      <w:r w:rsidRPr="00C82ABB">
        <w:rPr>
          <w:rFonts w:ascii="仿宋_GB2312" w:eastAsia="仿宋_GB2312"/>
          <w:sz w:val="32"/>
          <w:szCs w:val="32"/>
        </w:rPr>
        <w:t>24.5%</w:t>
      </w:r>
      <w:r w:rsidRPr="00C82ABB">
        <w:rPr>
          <w:rFonts w:ascii="仿宋_GB2312" w:eastAsia="仿宋_GB2312" w:hAnsi="仿宋" w:hint="eastAsia"/>
          <w:sz w:val="32"/>
          <w:szCs w:val="32"/>
        </w:rPr>
        <w:t>。房屋施工面积</w:t>
      </w:r>
      <w:r w:rsidRPr="00C82ABB">
        <w:rPr>
          <w:rFonts w:ascii="仿宋_GB2312" w:eastAsia="仿宋_GB2312" w:hAnsi="仿宋"/>
          <w:sz w:val="32"/>
          <w:szCs w:val="32"/>
        </w:rPr>
        <w:t>1013.41</w:t>
      </w:r>
      <w:r w:rsidRPr="00C82ABB">
        <w:rPr>
          <w:rFonts w:ascii="仿宋_GB2312" w:eastAsia="仿宋_GB2312" w:hAnsi="仿宋" w:hint="eastAsia"/>
          <w:sz w:val="32"/>
          <w:szCs w:val="32"/>
        </w:rPr>
        <w:t>万平方米，增长</w:t>
      </w:r>
      <w:r w:rsidRPr="00C82ABB">
        <w:rPr>
          <w:rFonts w:ascii="仿宋_GB2312" w:eastAsia="仿宋_GB2312" w:hAnsi="仿宋"/>
          <w:sz w:val="32"/>
          <w:szCs w:val="32"/>
        </w:rPr>
        <w:t>1.9%</w:t>
      </w:r>
      <w:r w:rsidRPr="00C82ABB">
        <w:rPr>
          <w:rFonts w:ascii="仿宋_GB2312" w:eastAsia="仿宋_GB2312" w:hAnsi="仿宋" w:hint="eastAsia"/>
          <w:sz w:val="32"/>
          <w:szCs w:val="32"/>
        </w:rPr>
        <w:t>。商品房销售面积</w:t>
      </w:r>
      <w:r w:rsidRPr="00C82ABB">
        <w:rPr>
          <w:rFonts w:ascii="仿宋_GB2312" w:eastAsia="仿宋_GB2312"/>
          <w:sz w:val="32"/>
          <w:szCs w:val="32"/>
        </w:rPr>
        <w:t>147.94</w:t>
      </w:r>
      <w:r w:rsidRPr="00C82ABB">
        <w:rPr>
          <w:rFonts w:ascii="仿宋_GB2312" w:eastAsia="仿宋_GB2312" w:hint="eastAsia"/>
          <w:sz w:val="32"/>
          <w:szCs w:val="32"/>
        </w:rPr>
        <w:t>万平方米</w:t>
      </w:r>
      <w:r w:rsidRPr="00C82ABB">
        <w:rPr>
          <w:rFonts w:ascii="仿宋_GB2312" w:eastAsia="仿宋_GB2312" w:hAnsi="仿宋" w:hint="eastAsia"/>
          <w:sz w:val="32"/>
          <w:szCs w:val="32"/>
        </w:rPr>
        <w:t>，</w:t>
      </w:r>
      <w:r w:rsidRPr="00C82ABB">
        <w:rPr>
          <w:rFonts w:ascii="仿宋_GB2312" w:eastAsia="仿宋_GB2312" w:hint="eastAsia"/>
          <w:sz w:val="32"/>
          <w:szCs w:val="32"/>
        </w:rPr>
        <w:t>下降</w:t>
      </w:r>
      <w:r w:rsidRPr="00C82ABB">
        <w:rPr>
          <w:rFonts w:ascii="仿宋_GB2312" w:eastAsia="仿宋_GB2312"/>
          <w:sz w:val="32"/>
          <w:szCs w:val="32"/>
        </w:rPr>
        <w:t>22.9%</w:t>
      </w:r>
      <w:r w:rsidRPr="00C82ABB">
        <w:rPr>
          <w:rFonts w:ascii="仿宋_GB2312" w:eastAsia="仿宋_GB2312" w:hAnsi="仿宋" w:hint="eastAsia"/>
          <w:sz w:val="32"/>
          <w:szCs w:val="32"/>
        </w:rPr>
        <w:t>，其中商品住宅销售面积</w:t>
      </w:r>
      <w:r w:rsidRPr="00C82ABB">
        <w:rPr>
          <w:rFonts w:ascii="仿宋_GB2312" w:eastAsia="仿宋_GB2312"/>
          <w:sz w:val="32"/>
          <w:szCs w:val="32"/>
        </w:rPr>
        <w:t>132.40</w:t>
      </w:r>
      <w:r w:rsidRPr="00C82ABB">
        <w:rPr>
          <w:rFonts w:ascii="仿宋_GB2312" w:eastAsia="仿宋_GB2312" w:hint="eastAsia"/>
          <w:sz w:val="32"/>
          <w:szCs w:val="32"/>
        </w:rPr>
        <w:t>万平方米</w:t>
      </w:r>
      <w:r w:rsidRPr="00C82ABB">
        <w:rPr>
          <w:rFonts w:ascii="仿宋_GB2312" w:eastAsia="仿宋_GB2312" w:hAnsi="仿宋" w:hint="eastAsia"/>
          <w:sz w:val="32"/>
          <w:szCs w:val="32"/>
        </w:rPr>
        <w:t>，</w:t>
      </w:r>
      <w:r w:rsidRPr="00C82ABB">
        <w:rPr>
          <w:rFonts w:ascii="仿宋_GB2312" w:eastAsia="仿宋_GB2312" w:hint="eastAsia"/>
          <w:sz w:val="32"/>
          <w:szCs w:val="32"/>
        </w:rPr>
        <w:t>下降</w:t>
      </w:r>
      <w:r w:rsidRPr="00C82ABB">
        <w:rPr>
          <w:rFonts w:ascii="仿宋_GB2312" w:eastAsia="仿宋_GB2312"/>
          <w:sz w:val="32"/>
          <w:szCs w:val="32"/>
        </w:rPr>
        <w:t>23.3%</w:t>
      </w:r>
      <w:r w:rsidRPr="00C82ABB">
        <w:rPr>
          <w:rFonts w:ascii="仿宋_GB2312" w:eastAsia="仿宋_GB2312" w:hAnsi="仿宋" w:hint="eastAsia"/>
          <w:sz w:val="32"/>
          <w:szCs w:val="32"/>
        </w:rPr>
        <w:t>。全年商品房销售额</w:t>
      </w:r>
      <w:r w:rsidRPr="00C82ABB">
        <w:rPr>
          <w:rFonts w:ascii="仿宋_GB2312" w:eastAsia="仿宋_GB2312"/>
          <w:sz w:val="32"/>
          <w:szCs w:val="32"/>
        </w:rPr>
        <w:t>69.35</w:t>
      </w:r>
      <w:r w:rsidRPr="00C82ABB">
        <w:rPr>
          <w:rFonts w:ascii="仿宋_GB2312" w:eastAsia="仿宋_GB2312" w:hint="eastAsia"/>
          <w:sz w:val="32"/>
          <w:szCs w:val="32"/>
        </w:rPr>
        <w:t>亿元</w:t>
      </w:r>
      <w:r w:rsidRPr="00C82ABB">
        <w:rPr>
          <w:rFonts w:ascii="仿宋_GB2312" w:eastAsia="仿宋_GB2312" w:hAnsi="仿宋" w:hint="eastAsia"/>
          <w:sz w:val="32"/>
          <w:szCs w:val="32"/>
        </w:rPr>
        <w:t>，</w:t>
      </w:r>
      <w:r w:rsidRPr="00C82ABB">
        <w:rPr>
          <w:rFonts w:ascii="仿宋_GB2312" w:eastAsia="仿宋_GB2312" w:hint="eastAsia"/>
          <w:sz w:val="32"/>
          <w:szCs w:val="32"/>
        </w:rPr>
        <w:t>下降</w:t>
      </w:r>
      <w:r w:rsidRPr="00C82ABB">
        <w:rPr>
          <w:rFonts w:ascii="仿宋_GB2312" w:eastAsia="仿宋_GB2312"/>
          <w:sz w:val="32"/>
          <w:szCs w:val="32"/>
        </w:rPr>
        <w:t>10.4%</w:t>
      </w:r>
      <w:r w:rsidRPr="00C82ABB">
        <w:rPr>
          <w:rFonts w:ascii="仿宋_GB2312" w:eastAsia="仿宋_GB2312" w:hAnsi="仿宋" w:hint="eastAsia"/>
          <w:sz w:val="32"/>
          <w:szCs w:val="32"/>
        </w:rPr>
        <w:t>，其中商品住宅销售额</w:t>
      </w:r>
      <w:r w:rsidRPr="00C82ABB">
        <w:rPr>
          <w:rFonts w:ascii="仿宋_GB2312" w:eastAsia="仿宋_GB2312"/>
          <w:sz w:val="32"/>
          <w:szCs w:val="32"/>
        </w:rPr>
        <w:t>56.07</w:t>
      </w:r>
      <w:r w:rsidRPr="00C82ABB">
        <w:rPr>
          <w:rFonts w:ascii="仿宋_GB2312" w:eastAsia="仿宋_GB2312" w:hint="eastAsia"/>
          <w:sz w:val="32"/>
          <w:szCs w:val="32"/>
        </w:rPr>
        <w:t>亿元</w:t>
      </w:r>
      <w:r w:rsidRPr="00C82ABB">
        <w:rPr>
          <w:rFonts w:ascii="仿宋_GB2312" w:eastAsia="仿宋_GB2312" w:hAnsi="仿宋" w:hint="eastAsia"/>
          <w:sz w:val="32"/>
          <w:szCs w:val="32"/>
        </w:rPr>
        <w:t>，</w:t>
      </w:r>
      <w:r w:rsidRPr="00C82ABB">
        <w:rPr>
          <w:rFonts w:ascii="仿宋_GB2312" w:eastAsia="仿宋_GB2312" w:hint="eastAsia"/>
          <w:sz w:val="32"/>
          <w:szCs w:val="32"/>
        </w:rPr>
        <w:t>下降</w:t>
      </w:r>
      <w:r w:rsidRPr="00C82ABB">
        <w:rPr>
          <w:rFonts w:ascii="仿宋_GB2312" w:eastAsia="仿宋_GB2312"/>
          <w:sz w:val="32"/>
          <w:szCs w:val="32"/>
        </w:rPr>
        <w:t>12.5%</w:t>
      </w:r>
      <w:r w:rsidRPr="00C82ABB">
        <w:rPr>
          <w:rFonts w:ascii="仿宋_GB2312" w:eastAsia="仿宋_GB2312" w:hAnsi="仿宋" w:hint="eastAsia"/>
          <w:sz w:val="32"/>
          <w:szCs w:val="32"/>
        </w:rPr>
        <w:t>。</w:t>
      </w:r>
    </w:p>
    <w:p w:rsidR="002015A4" w:rsidRPr="00C82ABB" w:rsidRDefault="002015A4" w:rsidP="00FC5917">
      <w:pPr>
        <w:pStyle w:val="a5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五、国内贸易</w:t>
      </w:r>
    </w:p>
    <w:p w:rsidR="00B771C5" w:rsidRPr="00C82ABB" w:rsidRDefault="00B771C5" w:rsidP="00FC5917">
      <w:pPr>
        <w:ind w:firstLineChars="200" w:firstLine="640"/>
        <w:rPr>
          <w:rFonts w:ascii="仿宋_GB2312" w:eastAsia="仿宋_GB2312" w:hAnsi="仿宋" w:cs="Courier New" w:hint="eastAsia"/>
          <w:sz w:val="32"/>
          <w:szCs w:val="32"/>
        </w:rPr>
      </w:pPr>
      <w:r w:rsidRPr="00C82ABB">
        <w:rPr>
          <w:rFonts w:ascii="仿宋_GB2312" w:eastAsia="仿宋_GB2312" w:hAnsi="仿宋" w:cs="Courier New" w:hint="eastAsia"/>
          <w:sz w:val="32"/>
          <w:szCs w:val="32"/>
        </w:rPr>
        <w:t>全年社会消费品零售总额560.01亿元，比上年增长5.4%。</w:t>
      </w:r>
      <w:r w:rsidR="0008738F" w:rsidRPr="00C82ABB">
        <w:rPr>
          <w:rFonts w:ascii="仿宋_GB2312" w:eastAsia="仿宋_GB2312" w:hAnsi="仿宋" w:cs="Courier New" w:hint="eastAsia"/>
          <w:sz w:val="32"/>
          <w:szCs w:val="32"/>
        </w:rPr>
        <w:t>按销售所在地分</w:t>
      </w:r>
      <w:r w:rsidRPr="00C82ABB">
        <w:rPr>
          <w:rFonts w:ascii="仿宋_GB2312" w:eastAsia="仿宋_GB2312" w:hAnsi="仿宋" w:cs="Courier New" w:hint="eastAsia"/>
          <w:sz w:val="32"/>
          <w:szCs w:val="32"/>
        </w:rPr>
        <w:t>，城镇零售额520.80亿元，增长4.6%；乡村零售额39.21亿元，增长18.4%。按行业分，零售业实现零售额413.78亿元，增长5.4%，占</w:t>
      </w:r>
      <w:r w:rsidR="0008738F" w:rsidRPr="00C82ABB">
        <w:rPr>
          <w:rFonts w:ascii="仿宋_GB2312" w:eastAsia="仿宋_GB2312" w:hAnsi="仿宋" w:cs="Courier New" w:hint="eastAsia"/>
          <w:sz w:val="32"/>
          <w:szCs w:val="32"/>
        </w:rPr>
        <w:t>零售总额的</w:t>
      </w:r>
      <w:r w:rsidRPr="00C82ABB">
        <w:rPr>
          <w:rFonts w:ascii="仿宋_GB2312" w:eastAsia="仿宋_GB2312" w:hAnsi="仿宋" w:cs="Courier New" w:hint="eastAsia"/>
          <w:sz w:val="32"/>
          <w:szCs w:val="32"/>
        </w:rPr>
        <w:t>73.9%；餐饮业实现零售额112.44亿元，增长4.3%，占20.1%。全年限额以上零售额217.81亿元，下降</w:t>
      </w:r>
      <w:r w:rsidR="0083622A">
        <w:rPr>
          <w:rFonts w:ascii="仿宋_GB2312" w:eastAsia="仿宋_GB2312" w:hAnsi="仿宋" w:cs="Courier New" w:hint="eastAsia"/>
          <w:sz w:val="32"/>
          <w:szCs w:val="32"/>
        </w:rPr>
        <w:t>5.4</w:t>
      </w:r>
      <w:r w:rsidRPr="00C82ABB">
        <w:rPr>
          <w:rFonts w:ascii="仿宋_GB2312" w:eastAsia="仿宋_GB2312" w:hAnsi="仿宋" w:cs="Courier New" w:hint="eastAsia"/>
          <w:sz w:val="32"/>
          <w:szCs w:val="32"/>
        </w:rPr>
        <w:t>%，占</w:t>
      </w:r>
      <w:r w:rsidR="0008738F" w:rsidRPr="00C82ABB">
        <w:rPr>
          <w:rFonts w:ascii="仿宋_GB2312" w:eastAsia="仿宋_GB2312" w:hAnsi="仿宋" w:cs="Courier New" w:hint="eastAsia"/>
          <w:sz w:val="32"/>
          <w:szCs w:val="32"/>
        </w:rPr>
        <w:t>比</w:t>
      </w:r>
      <w:r w:rsidRPr="00C82ABB">
        <w:rPr>
          <w:rFonts w:ascii="仿宋_GB2312" w:eastAsia="仿宋_GB2312" w:hAnsi="仿宋" w:cs="Courier New" w:hint="eastAsia"/>
          <w:sz w:val="32"/>
          <w:szCs w:val="32"/>
        </w:rPr>
        <w:t>达到38.9%。</w:t>
      </w:r>
      <w:r w:rsidR="0008738F" w:rsidRPr="00C82ABB">
        <w:rPr>
          <w:rFonts w:ascii="仿宋_GB2312" w:eastAsia="仿宋_GB2312" w:hAnsi="仿宋" w:cs="Courier New" w:hint="eastAsia"/>
          <w:sz w:val="32"/>
          <w:szCs w:val="32"/>
        </w:rPr>
        <w:t>按消费形态分，商品零售实现195.07亿元，下降2.8%；餐</w:t>
      </w:r>
      <w:r w:rsidR="0008738F" w:rsidRPr="00C82ABB">
        <w:rPr>
          <w:rFonts w:ascii="仿宋_GB2312" w:eastAsia="仿宋_GB2312" w:hAnsi="仿宋" w:cs="Courier New" w:hint="eastAsia"/>
          <w:sz w:val="32"/>
          <w:szCs w:val="32"/>
        </w:rPr>
        <w:lastRenderedPageBreak/>
        <w:t>饮收入实现22.74亿元，下降22.7%。</w:t>
      </w:r>
    </w:p>
    <w:p w:rsidR="00BD40AD" w:rsidRPr="00C82ABB" w:rsidRDefault="00C60F0B" w:rsidP="00226C15">
      <w:pPr>
        <w:pStyle w:val="a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091430" cy="2405380"/>
            <wp:effectExtent l="0" t="0" r="0" b="0"/>
            <wp:docPr id="4" name="对象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015A4" w:rsidRPr="00C82ABB" w:rsidRDefault="00B91B3A" w:rsidP="00FC5917">
      <w:pPr>
        <w:pStyle w:val="a5"/>
        <w:ind w:left="960" w:hangingChars="300" w:hanging="960"/>
        <w:rPr>
          <w:rFonts w:ascii="仿宋_GB2312" w:eastAsia="仿宋_GB2312" w:hAnsi="仿宋" w:cs="Times New Roman" w:hint="eastAsia"/>
          <w:kern w:val="0"/>
          <w:sz w:val="32"/>
          <w:szCs w:val="32"/>
        </w:rPr>
      </w:pPr>
      <w:r w:rsidRPr="00C82ABB">
        <w:rPr>
          <w:rFonts w:ascii="黑体" w:eastAsia="黑体" w:hAnsi="黑体" w:cs="Times New Roman" w:hint="eastAsia"/>
          <w:kern w:val="0"/>
          <w:sz w:val="32"/>
          <w:szCs w:val="32"/>
        </w:rPr>
        <w:t xml:space="preserve">    </w:t>
      </w:r>
      <w:r w:rsidR="002015A4" w:rsidRPr="00C82ABB">
        <w:rPr>
          <w:rFonts w:ascii="黑体" w:eastAsia="黑体" w:hAnsi="黑体" w:cs="Times New Roman" w:hint="eastAsia"/>
          <w:kern w:val="0"/>
          <w:sz w:val="32"/>
          <w:szCs w:val="32"/>
        </w:rPr>
        <w:t>六、对外经济</w:t>
      </w:r>
    </w:p>
    <w:p w:rsidR="00BA71B2" w:rsidRPr="00C82ABB" w:rsidRDefault="00B771C5" w:rsidP="00464CF3">
      <w:pPr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全年实现进出口总额143.68亿元，比上年增长6.8%。</w:t>
      </w:r>
      <w:r w:rsidRPr="00464CF3">
        <w:rPr>
          <w:rFonts w:ascii="仿宋_GB2312" w:eastAsia="仿宋_GB2312" w:hAnsi="仿宋" w:hint="eastAsia"/>
          <w:sz w:val="32"/>
          <w:szCs w:val="32"/>
        </w:rPr>
        <w:t>其中，进口额78.31亿元，增长16.6%；出口额65.37亿元，下降2.9%。</w:t>
      </w:r>
      <w:r w:rsidR="00BA71B2" w:rsidRPr="00464CF3">
        <w:rPr>
          <w:rFonts w:ascii="仿宋_GB2312" w:eastAsia="仿宋_GB2312" w:hAnsi="仿宋" w:hint="eastAsia"/>
          <w:sz w:val="32"/>
          <w:szCs w:val="32"/>
        </w:rPr>
        <w:t>在进出口总额中，一般贸易进出口31.00亿元，增长5.7%；加工贸易进出口25.65亿元，增长3.3%。按贸易国别看，对俄罗斯、韩国、欧盟的进出口额分别为26.20、17.63和11.98亿元，分别增长48.2%、2.7%和24.9%。</w:t>
      </w:r>
    </w:p>
    <w:p w:rsidR="00533C0D" w:rsidRPr="00C82ABB" w:rsidRDefault="00533C0D" w:rsidP="00FC5917">
      <w:pPr>
        <w:ind w:firstLineChars="200" w:firstLine="640"/>
        <w:rPr>
          <w:rFonts w:ascii="黑体" w:eastAsia="黑体" w:hAnsi="黑体" w:hint="eastAsia"/>
          <w:bCs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七、交通、邮电和旅游</w:t>
      </w:r>
    </w:p>
    <w:p w:rsidR="00D97AD8" w:rsidRPr="00C82ABB" w:rsidRDefault="00D97AD8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全年公路</w:t>
      </w:r>
      <w:r w:rsidR="00E75DBC" w:rsidRPr="00C82ABB">
        <w:rPr>
          <w:rFonts w:ascii="仿宋_GB2312" w:eastAsia="仿宋_GB2312" w:hAnsi="仿宋" w:hint="eastAsia"/>
          <w:sz w:val="32"/>
          <w:szCs w:val="32"/>
        </w:rPr>
        <w:t>旅客运输量</w:t>
      </w:r>
      <w:r w:rsidR="00BA71B2" w:rsidRPr="00C82ABB">
        <w:rPr>
          <w:rFonts w:ascii="仿宋_GB2312" w:eastAsia="仿宋_GB2312" w:hAnsi="仿宋" w:hint="eastAsia"/>
          <w:sz w:val="32"/>
          <w:szCs w:val="32"/>
        </w:rPr>
        <w:t>为2136万人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次</w:t>
      </w:r>
      <w:r w:rsidR="00BA71B2" w:rsidRPr="00C82ABB">
        <w:rPr>
          <w:rFonts w:ascii="仿宋_GB2312" w:eastAsia="仿宋_GB2312" w:hAnsi="仿宋" w:hint="eastAsia"/>
          <w:sz w:val="32"/>
          <w:szCs w:val="32"/>
        </w:rPr>
        <w:t>，比上年下降7.3%；公路旅客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运输</w:t>
      </w:r>
      <w:r w:rsidR="00BA71B2" w:rsidRPr="00C82ABB">
        <w:rPr>
          <w:rFonts w:ascii="仿宋_GB2312" w:eastAsia="仿宋_GB2312" w:hAnsi="仿宋" w:hint="eastAsia"/>
          <w:sz w:val="32"/>
          <w:szCs w:val="32"/>
        </w:rPr>
        <w:t>周转量20.89亿人公里，下降1.8%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；公路货物运输</w:t>
      </w:r>
      <w:r w:rsidR="00BA71B2" w:rsidRPr="00C82ABB">
        <w:rPr>
          <w:rFonts w:ascii="仿宋_GB2312" w:eastAsia="仿宋_GB2312" w:hAnsi="仿宋" w:hint="eastAsia"/>
          <w:sz w:val="32"/>
          <w:szCs w:val="32"/>
        </w:rPr>
        <w:t>量4056万吨，增长9.7%，公路</w:t>
      </w:r>
      <w:r w:rsidRPr="00C82ABB">
        <w:rPr>
          <w:rFonts w:ascii="仿宋_GB2312" w:eastAsia="仿宋_GB2312" w:hAnsi="仿宋" w:hint="eastAsia"/>
          <w:sz w:val="32"/>
          <w:szCs w:val="32"/>
        </w:rPr>
        <w:t>货物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运输</w:t>
      </w:r>
      <w:r w:rsidRPr="00C82ABB">
        <w:rPr>
          <w:rFonts w:ascii="仿宋_GB2312" w:eastAsia="仿宋_GB2312" w:hAnsi="仿宋" w:hint="eastAsia"/>
          <w:sz w:val="32"/>
          <w:szCs w:val="32"/>
        </w:rPr>
        <w:t>周转量60.93亿吨公里，增长6.3%。民用航空出港人数71.43万人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次</w:t>
      </w:r>
      <w:r w:rsidRPr="00C82ABB">
        <w:rPr>
          <w:rFonts w:ascii="仿宋_GB2312" w:eastAsia="仿宋_GB2312" w:hAnsi="仿宋" w:hint="eastAsia"/>
          <w:sz w:val="32"/>
          <w:szCs w:val="32"/>
        </w:rPr>
        <w:t>，下降4.5% 。延吉机场全年共起降航班11630架次，下降9.7%。</w:t>
      </w:r>
    </w:p>
    <w:p w:rsidR="003158D3" w:rsidRPr="00C82ABB" w:rsidRDefault="006E1E27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全年实现邮政业务总量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6.01</w:t>
      </w:r>
      <w:r w:rsidRPr="00C82ABB">
        <w:rPr>
          <w:rFonts w:ascii="仿宋_GB2312" w:eastAsia="仿宋_GB2312" w:hAnsi="仿宋" w:hint="eastAsia"/>
          <w:sz w:val="32"/>
          <w:szCs w:val="32"/>
        </w:rPr>
        <w:t>亿元，比上年增长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16.8</w:t>
      </w:r>
      <w:r w:rsidRPr="00C82ABB">
        <w:rPr>
          <w:rFonts w:ascii="仿宋_GB2312" w:eastAsia="仿宋_GB2312" w:hAnsi="仿宋" w:hint="eastAsia"/>
          <w:sz w:val="32"/>
          <w:szCs w:val="32"/>
        </w:rPr>
        <w:t>%。全年发送函件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291.69</w:t>
      </w:r>
      <w:r w:rsidRPr="00C82ABB">
        <w:rPr>
          <w:rFonts w:ascii="仿宋_GB2312" w:eastAsia="仿宋_GB2312" w:hAnsi="仿宋" w:hint="eastAsia"/>
          <w:sz w:val="32"/>
          <w:szCs w:val="32"/>
        </w:rPr>
        <w:t>万件，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增长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59.9</w:t>
      </w:r>
      <w:r w:rsidRPr="00C82ABB">
        <w:rPr>
          <w:rFonts w:ascii="仿宋_GB2312" w:eastAsia="仿宋_GB2312" w:hAnsi="仿宋" w:hint="eastAsia"/>
          <w:sz w:val="32"/>
          <w:szCs w:val="32"/>
        </w:rPr>
        <w:t>%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。全州快递企业完成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lastRenderedPageBreak/>
        <w:t>业务量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1388.65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万件，增长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11.3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%；实现快递业务收入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2.50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亿元，增长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17.0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%。其中，同城业务量完成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91.42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万件，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下降1.2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%；异地业务量完成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1265.53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万件，增长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10.9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%；国际及港澳台业务量完成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31.70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万件，增长</w:t>
      </w:r>
      <w:r w:rsidR="00DF71EE" w:rsidRPr="00C82ABB">
        <w:rPr>
          <w:rFonts w:ascii="仿宋_GB2312" w:eastAsia="仿宋_GB2312" w:hAnsi="仿宋" w:hint="eastAsia"/>
          <w:sz w:val="32"/>
          <w:szCs w:val="32"/>
        </w:rPr>
        <w:t>1.3倍</w:t>
      </w:r>
      <w:r w:rsidR="00713978" w:rsidRPr="00C82ABB">
        <w:rPr>
          <w:rFonts w:ascii="仿宋_GB2312" w:eastAsia="仿宋_GB2312" w:hAnsi="仿宋" w:hint="eastAsia"/>
          <w:sz w:val="32"/>
          <w:szCs w:val="32"/>
        </w:rPr>
        <w:t>。</w:t>
      </w:r>
    </w:p>
    <w:p w:rsidR="003158D3" w:rsidRPr="00C82ABB" w:rsidRDefault="003158D3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年末移动电话用户达到</w:t>
      </w:r>
      <w:r w:rsidR="004C1DE3" w:rsidRPr="00C82ABB">
        <w:rPr>
          <w:rFonts w:ascii="仿宋_GB2312" w:eastAsia="仿宋_GB2312" w:hAnsi="仿宋" w:hint="eastAsia"/>
          <w:sz w:val="32"/>
          <w:szCs w:val="32"/>
        </w:rPr>
        <w:t>219.46</w:t>
      </w:r>
      <w:r w:rsidRPr="00C82ABB">
        <w:rPr>
          <w:rFonts w:ascii="仿宋_GB2312" w:eastAsia="仿宋_GB2312" w:hAnsi="仿宋" w:hint="eastAsia"/>
          <w:sz w:val="32"/>
          <w:szCs w:val="32"/>
        </w:rPr>
        <w:t>万户，</w:t>
      </w:r>
      <w:r w:rsidR="004B15D6" w:rsidRPr="00C82ABB">
        <w:rPr>
          <w:rFonts w:ascii="仿宋_GB2312" w:eastAsia="仿宋_GB2312" w:hAnsi="仿宋" w:hint="eastAsia"/>
          <w:sz w:val="32"/>
          <w:szCs w:val="32"/>
        </w:rPr>
        <w:t>比上年</w:t>
      </w:r>
      <w:r w:rsidR="00D04412" w:rsidRPr="00C82ABB">
        <w:rPr>
          <w:rFonts w:ascii="仿宋_GB2312" w:eastAsia="仿宋_GB2312" w:hAnsi="仿宋" w:hint="eastAsia"/>
          <w:sz w:val="32"/>
          <w:szCs w:val="32"/>
        </w:rPr>
        <w:t>增长</w:t>
      </w:r>
      <w:r w:rsidR="004C1DE3" w:rsidRPr="00C82ABB">
        <w:rPr>
          <w:rFonts w:ascii="仿宋_GB2312" w:eastAsia="仿宋_GB2312" w:hAnsi="仿宋" w:hint="eastAsia"/>
          <w:sz w:val="32"/>
          <w:szCs w:val="32"/>
        </w:rPr>
        <w:t>5.3</w:t>
      </w:r>
      <w:r w:rsidRPr="00C82ABB">
        <w:rPr>
          <w:rFonts w:ascii="仿宋_GB2312" w:eastAsia="仿宋_GB2312" w:hAnsi="仿宋" w:hint="eastAsia"/>
          <w:sz w:val="32"/>
          <w:szCs w:val="32"/>
        </w:rPr>
        <w:t>%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，其中，</w:t>
      </w:r>
      <w:r w:rsidR="004E2C76" w:rsidRPr="00C82ABB">
        <w:rPr>
          <w:rFonts w:ascii="仿宋_GB2312" w:eastAsia="仿宋_GB2312" w:hAnsi="仿宋" w:hint="eastAsia"/>
          <w:sz w:val="32"/>
          <w:szCs w:val="32"/>
        </w:rPr>
        <w:t>3G及以上用户达到</w:t>
      </w:r>
      <w:r w:rsidR="004C1DE3" w:rsidRPr="00C82ABB">
        <w:rPr>
          <w:rFonts w:ascii="仿宋_GB2312" w:eastAsia="仿宋_GB2312" w:hAnsi="仿宋" w:hint="eastAsia"/>
          <w:sz w:val="32"/>
          <w:szCs w:val="32"/>
        </w:rPr>
        <w:t>102.46</w:t>
      </w:r>
      <w:r w:rsidR="004E2C76" w:rsidRPr="00C82ABB">
        <w:rPr>
          <w:rFonts w:ascii="仿宋_GB2312" w:eastAsia="仿宋_GB2312" w:hAnsi="仿宋" w:hint="eastAsia"/>
          <w:sz w:val="32"/>
          <w:szCs w:val="32"/>
        </w:rPr>
        <w:t>万户，增长</w:t>
      </w:r>
      <w:r w:rsidR="004C1DE3" w:rsidRPr="00C82ABB">
        <w:rPr>
          <w:rFonts w:ascii="仿宋_GB2312" w:eastAsia="仿宋_GB2312" w:hAnsi="仿宋" w:hint="eastAsia"/>
          <w:sz w:val="32"/>
          <w:szCs w:val="32"/>
        </w:rPr>
        <w:t>14.2</w:t>
      </w:r>
      <w:r w:rsidR="004E2C76" w:rsidRPr="00C82ABB">
        <w:rPr>
          <w:rFonts w:ascii="仿宋_GB2312" w:eastAsia="仿宋_GB2312" w:hAnsi="仿宋" w:hint="eastAsia"/>
          <w:sz w:val="32"/>
          <w:szCs w:val="32"/>
        </w:rPr>
        <w:t>%</w:t>
      </w:r>
      <w:r w:rsidRPr="00C82ABB">
        <w:rPr>
          <w:rFonts w:ascii="仿宋_GB2312" w:eastAsia="仿宋_GB2312" w:hAnsi="仿宋" w:hint="eastAsia"/>
          <w:sz w:val="32"/>
          <w:szCs w:val="32"/>
        </w:rPr>
        <w:t>；</w:t>
      </w:r>
      <w:r w:rsidR="004B15D6" w:rsidRPr="00C82ABB">
        <w:rPr>
          <w:rFonts w:ascii="仿宋_GB2312" w:eastAsia="仿宋_GB2312" w:hAnsi="仿宋" w:hint="eastAsia"/>
          <w:sz w:val="32"/>
          <w:szCs w:val="32"/>
        </w:rPr>
        <w:t>年末本地电话用户49.34万户，下降12.6%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，其中</w:t>
      </w:r>
      <w:r w:rsidR="004B15D6" w:rsidRPr="00C82ABB">
        <w:rPr>
          <w:rFonts w:ascii="仿宋_GB2312" w:eastAsia="仿宋_GB2312" w:hAnsi="仿宋" w:hint="eastAsia"/>
          <w:sz w:val="32"/>
          <w:szCs w:val="32"/>
        </w:rPr>
        <w:t>固定电话用户44.38万户，下降11.0%；</w:t>
      </w:r>
      <w:r w:rsidRPr="00C82ABB">
        <w:rPr>
          <w:rFonts w:ascii="仿宋_GB2312" w:eastAsia="仿宋_GB2312" w:hAnsi="仿宋" w:hint="eastAsia"/>
          <w:sz w:val="32"/>
          <w:szCs w:val="32"/>
        </w:rPr>
        <w:t>互联网用户</w:t>
      </w:r>
      <w:r w:rsidR="00D04412" w:rsidRPr="00C82ABB">
        <w:rPr>
          <w:rFonts w:ascii="仿宋_GB2312" w:eastAsia="仿宋_GB2312" w:hAnsi="仿宋" w:hint="eastAsia"/>
          <w:sz w:val="32"/>
          <w:szCs w:val="32"/>
        </w:rPr>
        <w:t>45.2</w:t>
      </w:r>
      <w:r w:rsidR="004B15D6" w:rsidRPr="00C82ABB">
        <w:rPr>
          <w:rFonts w:ascii="仿宋_GB2312" w:eastAsia="仿宋_GB2312" w:hAnsi="仿宋" w:hint="eastAsia"/>
          <w:sz w:val="32"/>
          <w:szCs w:val="32"/>
        </w:rPr>
        <w:t>3</w:t>
      </w:r>
      <w:r w:rsidRPr="00C82ABB">
        <w:rPr>
          <w:rFonts w:ascii="仿宋_GB2312" w:eastAsia="仿宋_GB2312" w:hAnsi="仿宋" w:hint="eastAsia"/>
          <w:sz w:val="32"/>
          <w:szCs w:val="32"/>
        </w:rPr>
        <w:t>万户，</w:t>
      </w:r>
      <w:r w:rsidR="004B15D6" w:rsidRPr="00C82ABB">
        <w:rPr>
          <w:rFonts w:ascii="仿宋_GB2312" w:eastAsia="仿宋_GB2312" w:hAnsi="仿宋" w:hint="eastAsia"/>
          <w:sz w:val="32"/>
          <w:szCs w:val="32"/>
        </w:rPr>
        <w:t>与上年持平</w:t>
      </w:r>
      <w:r w:rsidRPr="00C82ABB">
        <w:rPr>
          <w:rFonts w:ascii="仿宋_GB2312" w:eastAsia="仿宋_GB2312" w:hAnsi="仿宋" w:hint="eastAsia"/>
          <w:sz w:val="32"/>
          <w:szCs w:val="32"/>
        </w:rPr>
        <w:t>。</w:t>
      </w:r>
    </w:p>
    <w:p w:rsidR="00D97AD8" w:rsidRPr="00C82ABB" w:rsidRDefault="00D97AD8" w:rsidP="00FC5917">
      <w:pPr>
        <w:pStyle w:val="a6"/>
        <w:widowControl w:val="0"/>
        <w:spacing w:before="0" w:beforeAutospacing="0" w:after="0" w:afterAutospacing="0"/>
        <w:ind w:firstLineChars="200" w:firstLine="640"/>
        <w:jc w:val="both"/>
        <w:rPr>
          <w:rFonts w:ascii="仿宋_GB2312" w:eastAsia="仿宋_GB2312" w:hAnsi="仿宋" w:hint="eastAsia"/>
          <w:kern w:val="2"/>
          <w:sz w:val="32"/>
          <w:szCs w:val="32"/>
        </w:rPr>
      </w:pPr>
      <w:r w:rsidRPr="00C82ABB">
        <w:rPr>
          <w:rFonts w:ascii="仿宋_GB2312" w:eastAsia="仿宋_GB2312" w:hAnsi="仿宋" w:hint="eastAsia"/>
          <w:kern w:val="2"/>
          <w:sz w:val="32"/>
          <w:szCs w:val="32"/>
        </w:rPr>
        <w:t>年末共有星级饭店35家，旅行社169家，其中出境组团社37家。全年接待国内外游客2143.86万人次，比上年增长15.2%。其中，国内游客2084.60万人次，增长 16.5%；国外游客59.26万人次，下降17.1%。全年实现旅游收入404.99亿元，增长20.9%。其中，国内旅游收入387.10亿元，增长23.0%；国外旅游收入17.89亿元，下降11.0%。</w:t>
      </w:r>
    </w:p>
    <w:p w:rsidR="003158D3" w:rsidRPr="00C82ABB" w:rsidRDefault="00664B74" w:rsidP="00FC5917">
      <w:pPr>
        <w:pStyle w:val="a6"/>
        <w:widowControl w:val="0"/>
        <w:spacing w:before="0" w:beforeAutospacing="0" w:after="0" w:afterAutospacing="0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C82ABB">
        <w:rPr>
          <w:rFonts w:ascii="黑体" w:eastAsia="黑体" w:hAnsi="黑体" w:hint="eastAsia"/>
          <w:sz w:val="32"/>
          <w:szCs w:val="32"/>
        </w:rPr>
        <w:t>八、金融</w:t>
      </w:r>
    </w:p>
    <w:p w:rsidR="003158D3" w:rsidRPr="00C82ABB" w:rsidRDefault="00037CD1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int="eastAsia"/>
          <w:sz w:val="32"/>
          <w:szCs w:val="32"/>
        </w:rPr>
        <w:t>年末</w:t>
      </w:r>
      <w:r w:rsidR="00D97AD8" w:rsidRPr="00C82ABB">
        <w:rPr>
          <w:rFonts w:ascii="仿宋_GB2312" w:eastAsia="仿宋_GB2312" w:hint="eastAsia"/>
          <w:sz w:val="32"/>
          <w:szCs w:val="32"/>
        </w:rPr>
        <w:t>全州</w:t>
      </w:r>
      <w:r w:rsidR="00713978" w:rsidRPr="00C82ABB">
        <w:rPr>
          <w:rFonts w:ascii="仿宋_GB2312" w:eastAsia="仿宋_GB2312" w:hint="eastAsia"/>
          <w:sz w:val="32"/>
          <w:szCs w:val="32"/>
        </w:rPr>
        <w:t>金融机构本外币存款余额</w:t>
      </w:r>
      <w:r w:rsidR="00D97AD8" w:rsidRPr="00C82ABB">
        <w:rPr>
          <w:rFonts w:ascii="仿宋_GB2312" w:eastAsia="仿宋_GB2312" w:hint="eastAsia"/>
          <w:sz w:val="32"/>
          <w:szCs w:val="32"/>
        </w:rPr>
        <w:t>1632.24</w:t>
      </w:r>
      <w:r w:rsidR="00713978" w:rsidRPr="00C82ABB">
        <w:rPr>
          <w:rFonts w:ascii="仿宋_GB2312" w:eastAsia="仿宋_GB2312" w:hint="eastAsia"/>
          <w:sz w:val="32"/>
          <w:szCs w:val="32"/>
        </w:rPr>
        <w:t>亿元，比上年增长</w:t>
      </w:r>
      <w:r w:rsidR="00D97AD8" w:rsidRPr="00C82ABB">
        <w:rPr>
          <w:rFonts w:ascii="仿宋_GB2312" w:eastAsia="仿宋_GB2312" w:hint="eastAsia"/>
          <w:sz w:val="32"/>
          <w:szCs w:val="32"/>
        </w:rPr>
        <w:t>5.4</w:t>
      </w:r>
      <w:r w:rsidR="00713978" w:rsidRPr="00C82ABB">
        <w:rPr>
          <w:rFonts w:ascii="仿宋_GB2312" w:eastAsia="仿宋_GB2312" w:hint="eastAsia"/>
          <w:sz w:val="32"/>
          <w:szCs w:val="32"/>
        </w:rPr>
        <w:t>%。其中，住户存款</w:t>
      </w:r>
      <w:r w:rsidR="00D97AD8" w:rsidRPr="00C82ABB">
        <w:rPr>
          <w:rFonts w:ascii="仿宋_GB2312" w:eastAsia="仿宋_GB2312" w:hint="eastAsia"/>
          <w:sz w:val="32"/>
          <w:szCs w:val="32"/>
        </w:rPr>
        <w:t>1102.02亿元，增长8.2%</w:t>
      </w:r>
      <w:r w:rsidR="00713978" w:rsidRPr="00C82ABB">
        <w:rPr>
          <w:rFonts w:ascii="仿宋_GB2312" w:eastAsia="仿宋_GB2312" w:hint="eastAsia"/>
          <w:sz w:val="32"/>
          <w:szCs w:val="32"/>
        </w:rPr>
        <w:t>；非金融企业存款</w:t>
      </w:r>
      <w:r w:rsidR="00D97AD8" w:rsidRPr="00C82ABB">
        <w:rPr>
          <w:rFonts w:ascii="仿宋_GB2312" w:eastAsia="仿宋_GB2312" w:hint="eastAsia"/>
          <w:sz w:val="32"/>
          <w:szCs w:val="32"/>
        </w:rPr>
        <w:t>237.58</w:t>
      </w:r>
      <w:r w:rsidR="00713978" w:rsidRPr="00C82ABB">
        <w:rPr>
          <w:rFonts w:ascii="仿宋_GB2312" w:eastAsia="仿宋_GB2312" w:hint="eastAsia"/>
          <w:sz w:val="32"/>
          <w:szCs w:val="32"/>
        </w:rPr>
        <w:t>亿元，</w:t>
      </w:r>
      <w:r w:rsidR="00D97AD8" w:rsidRPr="00C82ABB">
        <w:rPr>
          <w:rFonts w:ascii="仿宋_GB2312" w:eastAsia="仿宋_GB2312" w:hint="eastAsia"/>
          <w:sz w:val="32"/>
          <w:szCs w:val="32"/>
        </w:rPr>
        <w:t>下降9.2%</w:t>
      </w:r>
      <w:r w:rsidR="00713978" w:rsidRPr="00C82ABB">
        <w:rPr>
          <w:rFonts w:ascii="仿宋_GB2312" w:eastAsia="仿宋_GB2312" w:hint="eastAsia"/>
          <w:sz w:val="32"/>
          <w:szCs w:val="32"/>
        </w:rPr>
        <w:t>；广义政府存款</w:t>
      </w:r>
      <w:r w:rsidR="00D97AD8" w:rsidRPr="00C82ABB">
        <w:rPr>
          <w:rFonts w:ascii="仿宋_GB2312" w:eastAsia="仿宋_GB2312" w:hint="eastAsia"/>
          <w:sz w:val="32"/>
          <w:szCs w:val="32"/>
        </w:rPr>
        <w:t>289.69</w:t>
      </w:r>
      <w:r w:rsidR="00713978" w:rsidRPr="00C82ABB">
        <w:rPr>
          <w:rFonts w:ascii="仿宋_GB2312" w:eastAsia="仿宋_GB2312" w:hint="eastAsia"/>
          <w:sz w:val="32"/>
          <w:szCs w:val="32"/>
        </w:rPr>
        <w:t>亿元，</w:t>
      </w:r>
      <w:r w:rsidR="00D97AD8" w:rsidRPr="00C82ABB">
        <w:rPr>
          <w:rFonts w:ascii="仿宋_GB2312" w:eastAsia="仿宋_GB2312" w:hint="eastAsia"/>
          <w:sz w:val="32"/>
          <w:szCs w:val="32"/>
        </w:rPr>
        <w:t>增长9.0%</w:t>
      </w:r>
      <w:r w:rsidR="00713978" w:rsidRPr="00C82ABB">
        <w:rPr>
          <w:rFonts w:ascii="仿宋_GB2312" w:eastAsia="仿宋_GB2312" w:hint="eastAsia"/>
          <w:sz w:val="32"/>
          <w:szCs w:val="32"/>
        </w:rPr>
        <w:t>。全州金融机构本外币贷款余额</w:t>
      </w:r>
      <w:r w:rsidR="00D97AD8" w:rsidRPr="00C82ABB">
        <w:rPr>
          <w:rFonts w:ascii="仿宋_GB2312" w:eastAsia="仿宋_GB2312" w:hint="eastAsia"/>
          <w:sz w:val="32"/>
          <w:szCs w:val="32"/>
        </w:rPr>
        <w:t>936.66</w:t>
      </w:r>
      <w:r w:rsidR="00EF2AEE" w:rsidRPr="00C82ABB">
        <w:rPr>
          <w:rFonts w:ascii="仿宋_GB2312" w:eastAsia="仿宋_GB2312" w:hint="eastAsia"/>
          <w:sz w:val="32"/>
          <w:szCs w:val="32"/>
        </w:rPr>
        <w:t>亿元，</w:t>
      </w:r>
      <w:r w:rsidR="00713978" w:rsidRPr="00C82ABB">
        <w:rPr>
          <w:rFonts w:ascii="仿宋_GB2312" w:eastAsia="仿宋_GB2312" w:hint="eastAsia"/>
          <w:sz w:val="32"/>
          <w:szCs w:val="32"/>
        </w:rPr>
        <w:t>比上年增长</w:t>
      </w:r>
      <w:r w:rsidR="00D97AD8" w:rsidRPr="00C82ABB">
        <w:rPr>
          <w:rFonts w:ascii="仿宋_GB2312" w:eastAsia="仿宋_GB2312" w:hint="eastAsia"/>
          <w:sz w:val="32"/>
          <w:szCs w:val="32"/>
        </w:rPr>
        <w:t>9.1</w:t>
      </w:r>
      <w:r w:rsidR="00713978" w:rsidRPr="00C82ABB">
        <w:rPr>
          <w:rFonts w:ascii="仿宋_GB2312" w:eastAsia="仿宋_GB2312" w:hint="eastAsia"/>
          <w:sz w:val="32"/>
          <w:szCs w:val="32"/>
        </w:rPr>
        <w:t>%。住户贷款</w:t>
      </w:r>
      <w:r w:rsidR="00D97AD8" w:rsidRPr="00C82ABB">
        <w:rPr>
          <w:rFonts w:ascii="仿宋_GB2312" w:eastAsia="仿宋_GB2312" w:hint="eastAsia"/>
          <w:sz w:val="32"/>
          <w:szCs w:val="32"/>
        </w:rPr>
        <w:t>302.44</w:t>
      </w:r>
      <w:r w:rsidR="00713978" w:rsidRPr="00C82ABB">
        <w:rPr>
          <w:rFonts w:ascii="仿宋_GB2312" w:eastAsia="仿宋_GB2312" w:hint="eastAsia"/>
          <w:sz w:val="32"/>
          <w:szCs w:val="32"/>
        </w:rPr>
        <w:t>亿元，</w:t>
      </w:r>
      <w:r w:rsidR="00D97AD8" w:rsidRPr="00C82ABB">
        <w:rPr>
          <w:rFonts w:ascii="仿宋_GB2312" w:eastAsia="仿宋_GB2312" w:hint="eastAsia"/>
          <w:sz w:val="32"/>
          <w:szCs w:val="32"/>
        </w:rPr>
        <w:t>增长13.6%</w:t>
      </w:r>
      <w:r w:rsidR="00713978" w:rsidRPr="00C82ABB">
        <w:rPr>
          <w:rFonts w:ascii="仿宋_GB2312" w:eastAsia="仿宋_GB2312" w:hint="eastAsia"/>
          <w:sz w:val="32"/>
          <w:szCs w:val="32"/>
        </w:rPr>
        <w:t>，其中，短期贷款</w:t>
      </w:r>
      <w:r w:rsidR="00D97AD8" w:rsidRPr="00C82ABB">
        <w:rPr>
          <w:rFonts w:ascii="仿宋_GB2312" w:eastAsia="仿宋_GB2312" w:hint="eastAsia"/>
          <w:sz w:val="32"/>
          <w:szCs w:val="32"/>
        </w:rPr>
        <w:t>59.67</w:t>
      </w:r>
      <w:r w:rsidR="00713978" w:rsidRPr="00C82ABB">
        <w:rPr>
          <w:rFonts w:ascii="仿宋_GB2312" w:eastAsia="仿宋_GB2312" w:hint="eastAsia"/>
          <w:sz w:val="32"/>
          <w:szCs w:val="32"/>
        </w:rPr>
        <w:t>亿元，</w:t>
      </w:r>
      <w:r w:rsidR="00D97AD8" w:rsidRPr="00C82ABB">
        <w:rPr>
          <w:rFonts w:ascii="仿宋_GB2312" w:eastAsia="仿宋_GB2312" w:hint="eastAsia"/>
          <w:sz w:val="32"/>
          <w:szCs w:val="32"/>
        </w:rPr>
        <w:t>增长18.1%</w:t>
      </w:r>
      <w:r w:rsidR="00713978" w:rsidRPr="00C82ABB">
        <w:rPr>
          <w:rFonts w:ascii="仿宋_GB2312" w:eastAsia="仿宋_GB2312" w:hint="eastAsia"/>
          <w:sz w:val="32"/>
          <w:szCs w:val="32"/>
        </w:rPr>
        <w:t>；中长</w:t>
      </w:r>
      <w:r w:rsidR="00713978" w:rsidRPr="00C82ABB">
        <w:rPr>
          <w:rFonts w:ascii="仿宋_GB2312" w:eastAsia="仿宋_GB2312" w:hint="eastAsia"/>
          <w:sz w:val="32"/>
          <w:szCs w:val="32"/>
        </w:rPr>
        <w:lastRenderedPageBreak/>
        <w:t>期贷款</w:t>
      </w:r>
      <w:r w:rsidR="00D97AD8" w:rsidRPr="00C82ABB">
        <w:rPr>
          <w:rFonts w:ascii="仿宋_GB2312" w:eastAsia="仿宋_GB2312" w:hint="eastAsia"/>
          <w:sz w:val="32"/>
          <w:szCs w:val="32"/>
        </w:rPr>
        <w:t>242.78</w:t>
      </w:r>
      <w:r w:rsidR="00713978" w:rsidRPr="00C82ABB">
        <w:rPr>
          <w:rFonts w:ascii="仿宋_GB2312" w:eastAsia="仿宋_GB2312" w:hint="eastAsia"/>
          <w:sz w:val="32"/>
          <w:szCs w:val="32"/>
        </w:rPr>
        <w:t>亿元，</w:t>
      </w:r>
      <w:r w:rsidR="00D97AD8" w:rsidRPr="00C82ABB">
        <w:rPr>
          <w:rFonts w:ascii="仿宋_GB2312" w:eastAsia="仿宋_GB2312" w:hint="eastAsia"/>
          <w:sz w:val="32"/>
          <w:szCs w:val="32"/>
        </w:rPr>
        <w:t>增长12.5%</w:t>
      </w:r>
      <w:r w:rsidR="00713978" w:rsidRPr="00C82ABB">
        <w:rPr>
          <w:rFonts w:ascii="仿宋_GB2312" w:eastAsia="仿宋_GB2312" w:hint="eastAsia"/>
          <w:sz w:val="32"/>
          <w:szCs w:val="32"/>
        </w:rPr>
        <w:t>。非金融企业及机关团体贷款</w:t>
      </w:r>
      <w:r w:rsidR="00D97AD8" w:rsidRPr="00C82ABB">
        <w:rPr>
          <w:rFonts w:ascii="仿宋_GB2312" w:eastAsia="仿宋_GB2312" w:hint="eastAsia"/>
          <w:sz w:val="32"/>
          <w:szCs w:val="32"/>
        </w:rPr>
        <w:t>634.21</w:t>
      </w:r>
      <w:r w:rsidR="00713978" w:rsidRPr="00C82ABB">
        <w:rPr>
          <w:rFonts w:ascii="仿宋_GB2312" w:eastAsia="仿宋_GB2312" w:hint="eastAsia"/>
          <w:sz w:val="32"/>
          <w:szCs w:val="32"/>
        </w:rPr>
        <w:t>亿元，</w:t>
      </w:r>
      <w:r w:rsidR="00D97AD8" w:rsidRPr="00C82ABB">
        <w:rPr>
          <w:rFonts w:ascii="仿宋_GB2312" w:eastAsia="仿宋_GB2312" w:hint="eastAsia"/>
          <w:sz w:val="32"/>
          <w:szCs w:val="32"/>
        </w:rPr>
        <w:t>增长7.2%</w:t>
      </w:r>
      <w:r w:rsidR="00713978" w:rsidRPr="00C82ABB">
        <w:rPr>
          <w:rFonts w:ascii="仿宋_GB2312" w:eastAsia="仿宋_GB2312" w:hint="eastAsia"/>
          <w:sz w:val="32"/>
          <w:szCs w:val="32"/>
        </w:rPr>
        <w:t>，其中，短期贷款</w:t>
      </w:r>
      <w:r w:rsidR="00D97AD8" w:rsidRPr="00C82ABB">
        <w:rPr>
          <w:rFonts w:ascii="仿宋_GB2312" w:eastAsia="仿宋_GB2312" w:hint="eastAsia"/>
          <w:sz w:val="32"/>
          <w:szCs w:val="32"/>
        </w:rPr>
        <w:t>264.08</w:t>
      </w:r>
      <w:r w:rsidR="00713978" w:rsidRPr="00C82ABB">
        <w:rPr>
          <w:rFonts w:ascii="仿宋_GB2312" w:eastAsia="仿宋_GB2312" w:hint="eastAsia"/>
          <w:sz w:val="32"/>
          <w:szCs w:val="32"/>
        </w:rPr>
        <w:t>亿元，</w:t>
      </w:r>
      <w:r w:rsidR="00D97AD8" w:rsidRPr="00C82ABB">
        <w:rPr>
          <w:rFonts w:ascii="仿宋_GB2312" w:eastAsia="仿宋_GB2312" w:hint="eastAsia"/>
          <w:sz w:val="32"/>
          <w:szCs w:val="32"/>
        </w:rPr>
        <w:t>下降7.2%</w:t>
      </w:r>
      <w:r w:rsidR="00713978" w:rsidRPr="00C82ABB">
        <w:rPr>
          <w:rFonts w:ascii="仿宋_GB2312" w:eastAsia="仿宋_GB2312" w:hint="eastAsia"/>
          <w:sz w:val="32"/>
          <w:szCs w:val="32"/>
        </w:rPr>
        <w:t>；中长期贷款</w:t>
      </w:r>
      <w:r w:rsidR="00D97AD8" w:rsidRPr="00C82ABB">
        <w:rPr>
          <w:rFonts w:ascii="仿宋_GB2312" w:eastAsia="仿宋_GB2312" w:hint="eastAsia"/>
          <w:sz w:val="32"/>
          <w:szCs w:val="32"/>
        </w:rPr>
        <w:t>351.76</w:t>
      </w:r>
      <w:r w:rsidR="00713978" w:rsidRPr="00C82ABB">
        <w:rPr>
          <w:rFonts w:ascii="仿宋_GB2312" w:eastAsia="仿宋_GB2312" w:hint="eastAsia"/>
          <w:sz w:val="32"/>
          <w:szCs w:val="32"/>
        </w:rPr>
        <w:t>亿元，</w:t>
      </w:r>
      <w:r w:rsidR="00D97AD8" w:rsidRPr="00C82ABB">
        <w:rPr>
          <w:rFonts w:ascii="仿宋_GB2312" w:eastAsia="仿宋_GB2312" w:hint="eastAsia"/>
          <w:sz w:val="32"/>
          <w:szCs w:val="32"/>
        </w:rPr>
        <w:t>增长24.0%</w:t>
      </w:r>
      <w:r w:rsidR="00713978" w:rsidRPr="00C82ABB">
        <w:rPr>
          <w:rFonts w:ascii="仿宋_GB2312" w:eastAsia="仿宋_GB2312" w:hint="eastAsia"/>
          <w:sz w:val="32"/>
          <w:szCs w:val="32"/>
        </w:rPr>
        <w:t>。</w:t>
      </w:r>
    </w:p>
    <w:p w:rsidR="003158D3" w:rsidRPr="00C82ABB" w:rsidRDefault="00885DCE" w:rsidP="00FC5917">
      <w:pPr>
        <w:ind w:firstLineChars="200" w:firstLine="640"/>
        <w:rPr>
          <w:rFonts w:ascii="仿宋_GB2312" w:eastAsia="仿宋_GB2312" w:hAnsi="仿宋" w:cs="Courier New" w:hint="eastAsia"/>
          <w:sz w:val="32"/>
          <w:szCs w:val="32"/>
        </w:rPr>
      </w:pPr>
      <w:r w:rsidRPr="00C82ABB">
        <w:rPr>
          <w:rFonts w:ascii="仿宋_GB2312" w:eastAsia="仿宋_GB2312" w:hint="eastAsia"/>
          <w:sz w:val="32"/>
          <w:szCs w:val="32"/>
        </w:rPr>
        <w:t>年末</w:t>
      </w:r>
      <w:r w:rsidR="003158D3" w:rsidRPr="00C82ABB">
        <w:rPr>
          <w:rFonts w:ascii="仿宋_GB2312" w:eastAsia="仿宋_GB2312" w:hAnsi="仿宋" w:hint="eastAsia"/>
          <w:sz w:val="32"/>
          <w:szCs w:val="32"/>
        </w:rPr>
        <w:t>拥有各类保险公司</w:t>
      </w:r>
      <w:r w:rsidR="00604C9D" w:rsidRPr="00C82ABB">
        <w:rPr>
          <w:rFonts w:ascii="仿宋_GB2312" w:eastAsia="仿宋_GB2312" w:hAnsi="仿宋" w:hint="eastAsia"/>
          <w:sz w:val="32"/>
          <w:szCs w:val="32"/>
        </w:rPr>
        <w:t>2</w:t>
      </w:r>
      <w:r w:rsidR="00F75060" w:rsidRPr="00C82ABB">
        <w:rPr>
          <w:rFonts w:ascii="仿宋_GB2312" w:eastAsia="仿宋_GB2312" w:hAnsi="仿宋" w:hint="eastAsia"/>
          <w:sz w:val="32"/>
          <w:szCs w:val="32"/>
        </w:rPr>
        <w:t>8</w:t>
      </w:r>
      <w:r w:rsidR="00472CA5" w:rsidRPr="00C82ABB">
        <w:rPr>
          <w:rFonts w:ascii="仿宋_GB2312" w:eastAsia="仿宋_GB2312" w:hAnsi="仿宋" w:hint="eastAsia"/>
          <w:sz w:val="32"/>
          <w:szCs w:val="32"/>
        </w:rPr>
        <w:t>家，全年实现</w:t>
      </w:r>
      <w:r w:rsidR="003158D3" w:rsidRPr="00C82ABB">
        <w:rPr>
          <w:rFonts w:ascii="仿宋_GB2312" w:eastAsia="仿宋_GB2312" w:hAnsi="仿宋" w:hint="eastAsia"/>
          <w:sz w:val="32"/>
          <w:szCs w:val="32"/>
        </w:rPr>
        <w:t>保费收入</w:t>
      </w:r>
      <w:r w:rsidR="001C6D53" w:rsidRPr="00C82ABB">
        <w:rPr>
          <w:rFonts w:ascii="仿宋_GB2312" w:eastAsia="仿宋_GB2312" w:hAnsi="仿宋" w:hint="eastAsia"/>
          <w:sz w:val="32"/>
          <w:szCs w:val="32"/>
        </w:rPr>
        <w:t>67.32</w:t>
      </w:r>
      <w:r w:rsidR="003158D3" w:rsidRPr="00C82ABB">
        <w:rPr>
          <w:rFonts w:ascii="仿宋_GB2312" w:eastAsia="仿宋_GB2312" w:hAnsi="仿宋" w:hint="eastAsia"/>
          <w:sz w:val="32"/>
          <w:szCs w:val="32"/>
        </w:rPr>
        <w:t>亿元，比上年增长</w:t>
      </w:r>
      <w:r w:rsidR="00FC241A">
        <w:rPr>
          <w:rFonts w:ascii="仿宋_GB2312" w:eastAsia="仿宋_GB2312" w:hAnsi="仿宋" w:hint="eastAsia"/>
          <w:sz w:val="32"/>
          <w:szCs w:val="32"/>
        </w:rPr>
        <w:t>23.3</w:t>
      </w:r>
      <w:r w:rsidR="003158D3" w:rsidRPr="00C82ABB">
        <w:rPr>
          <w:rFonts w:ascii="仿宋_GB2312" w:eastAsia="仿宋_GB2312" w:hAnsi="仿宋" w:hint="eastAsia"/>
          <w:sz w:val="32"/>
          <w:szCs w:val="32"/>
        </w:rPr>
        <w:t>%。其中，寿险保费收入</w:t>
      </w:r>
      <w:r w:rsidR="001C6D53" w:rsidRPr="00C82ABB">
        <w:rPr>
          <w:rFonts w:ascii="仿宋_GB2312" w:eastAsia="仿宋_GB2312" w:hAnsi="仿宋" w:hint="eastAsia"/>
          <w:sz w:val="32"/>
          <w:szCs w:val="32"/>
        </w:rPr>
        <w:t>56.37</w:t>
      </w:r>
      <w:r w:rsidR="003158D3" w:rsidRPr="00C82ABB">
        <w:rPr>
          <w:rFonts w:ascii="仿宋_GB2312" w:eastAsia="仿宋_GB2312" w:hAnsi="仿宋" w:hint="eastAsia"/>
          <w:sz w:val="32"/>
          <w:szCs w:val="32"/>
        </w:rPr>
        <w:t>亿元，增长</w:t>
      </w:r>
      <w:r w:rsidR="00FC241A">
        <w:rPr>
          <w:rFonts w:ascii="仿宋_GB2312" w:eastAsia="仿宋_GB2312" w:hAnsi="仿宋" w:hint="eastAsia"/>
          <w:sz w:val="32"/>
          <w:szCs w:val="32"/>
        </w:rPr>
        <w:t>25.8</w:t>
      </w:r>
      <w:r w:rsidR="003158D3" w:rsidRPr="00C82ABB">
        <w:rPr>
          <w:rFonts w:ascii="仿宋_GB2312" w:eastAsia="仿宋_GB2312" w:hAnsi="仿宋" w:hint="eastAsia"/>
          <w:sz w:val="32"/>
          <w:szCs w:val="32"/>
        </w:rPr>
        <w:t>%</w:t>
      </w:r>
      <w:r w:rsidR="001C6D53" w:rsidRPr="00C82ABB">
        <w:rPr>
          <w:rFonts w:ascii="仿宋_GB2312" w:eastAsia="仿宋_GB2312" w:hAnsi="仿宋" w:hint="eastAsia"/>
          <w:sz w:val="32"/>
          <w:szCs w:val="32"/>
        </w:rPr>
        <w:t>；财产险保费收入10.94亿元，增长</w:t>
      </w:r>
      <w:r w:rsidR="00FC241A">
        <w:rPr>
          <w:rFonts w:ascii="仿宋_GB2312" w:eastAsia="仿宋_GB2312" w:hAnsi="仿宋" w:hint="eastAsia"/>
          <w:sz w:val="32"/>
          <w:szCs w:val="32"/>
        </w:rPr>
        <w:t>11.9</w:t>
      </w:r>
      <w:r w:rsidR="001C6D53" w:rsidRPr="00C82ABB">
        <w:rPr>
          <w:rFonts w:ascii="仿宋_GB2312" w:eastAsia="仿宋_GB2312" w:hAnsi="仿宋" w:hint="eastAsia"/>
          <w:sz w:val="32"/>
          <w:szCs w:val="32"/>
        </w:rPr>
        <w:t>%。全年完成赔款支出16.96亿元，增长43.4%。其中，寿险支出11.16亿元，增长44.1%；财险支出5.80亿元，增长42.0%。</w:t>
      </w:r>
    </w:p>
    <w:p w:rsidR="00AF2880" w:rsidRPr="00C82ABB" w:rsidRDefault="00AF2880" w:rsidP="00FC5917">
      <w:pPr>
        <w:pStyle w:val="a5"/>
        <w:ind w:firstLineChars="200" w:firstLine="640"/>
        <w:rPr>
          <w:rFonts w:ascii="黑体" w:eastAsia="黑体" w:hAnsi="黑体"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九、科学技术和教育</w:t>
      </w:r>
    </w:p>
    <w:p w:rsidR="00AF2880" w:rsidRPr="00C82ABB" w:rsidRDefault="00AF2880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全年全州专利申请量为545件，其中发明155件，实用新型254件，外观设计136件。全州专利授权量为268件，其中发明38件，实用新型129件，外观设计101件。</w:t>
      </w:r>
    </w:p>
    <w:p w:rsidR="00283BA1" w:rsidRPr="00C82ABB" w:rsidRDefault="00283BA1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州高等院校招收研究生1554人，比上年增长16.1%，其中博士78人；在校研究生4086人，增长7.8%；毕业研究生1220人，增长11.5%；当年有1181人被授予硕士学位，增长12.0%。大学在校大学生19981人，其中本科生18651人；毕业大学生4897人，其中本科生4289人。</w:t>
      </w:r>
    </w:p>
    <w:p w:rsidR="00AF2880" w:rsidRPr="00C82ABB" w:rsidRDefault="00AF2880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全州共有普通中学142所，其中高中27所，在校学生66118人，比上年下降0.1%，其中普通高中在校生26108人，下降0.9%。中等职业教育学校22所，在校学生8942人，增长0.7%。全州小学毕业生升学率为100</w:t>
      </w:r>
      <w:r w:rsidR="00967CBB">
        <w:rPr>
          <w:rFonts w:ascii="仿宋_GB2312" w:eastAsia="仿宋_GB2312" w:hAnsi="仿宋" w:hint="eastAsia"/>
          <w:sz w:val="32"/>
          <w:szCs w:val="32"/>
        </w:rPr>
        <w:t>.0</w:t>
      </w:r>
      <w:r w:rsidRPr="00C82ABB">
        <w:rPr>
          <w:rFonts w:ascii="仿宋_GB2312" w:eastAsia="仿宋_GB2312" w:hAnsi="仿宋" w:hint="eastAsia"/>
          <w:sz w:val="32"/>
          <w:szCs w:val="32"/>
        </w:rPr>
        <w:t>%；初中毕业生升高中段升学率为86.6%。</w:t>
      </w:r>
    </w:p>
    <w:p w:rsidR="00F75060" w:rsidRPr="00C82ABB" w:rsidRDefault="00AF2880" w:rsidP="00FC591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lastRenderedPageBreak/>
        <w:t>全州小学共108所，在校学生83729人，比上年下降1.1%，学龄儿童入学率100</w:t>
      </w:r>
      <w:r w:rsidR="00967CBB">
        <w:rPr>
          <w:rFonts w:ascii="仿宋_GB2312" w:eastAsia="仿宋_GB2312" w:hAnsi="仿宋" w:hint="eastAsia"/>
          <w:sz w:val="32"/>
          <w:szCs w:val="32"/>
        </w:rPr>
        <w:t>.0</w:t>
      </w:r>
      <w:r w:rsidRPr="00C82ABB">
        <w:rPr>
          <w:rFonts w:ascii="仿宋_GB2312" w:eastAsia="仿宋_GB2312" w:hAnsi="仿宋" w:hint="eastAsia"/>
          <w:sz w:val="32"/>
          <w:szCs w:val="32"/>
        </w:rPr>
        <w:t>%。学前教育幼儿数42607人。特殊教育学校在校生392人。</w:t>
      </w:r>
    </w:p>
    <w:p w:rsidR="00BB795B" w:rsidRPr="00C82ABB" w:rsidRDefault="00AF2880" w:rsidP="00FC5917">
      <w:pPr>
        <w:pStyle w:val="a5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十、</w:t>
      </w:r>
      <w:r w:rsidR="00BB795B" w:rsidRPr="00C82ABB">
        <w:rPr>
          <w:rFonts w:ascii="黑体" w:eastAsia="黑体" w:hAnsi="黑体" w:hint="eastAsia"/>
          <w:bCs/>
          <w:sz w:val="32"/>
          <w:szCs w:val="32"/>
        </w:rPr>
        <w:t>卫生和社会服务</w:t>
      </w:r>
    </w:p>
    <w:p w:rsidR="00BB795B" w:rsidRPr="00C82ABB" w:rsidRDefault="00BB795B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年末全州共有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医疗</w:t>
      </w:r>
      <w:r w:rsidRPr="00C82ABB">
        <w:rPr>
          <w:rFonts w:ascii="仿宋_GB2312" w:eastAsia="仿宋_GB2312" w:hAnsi="仿宋" w:hint="eastAsia"/>
          <w:sz w:val="32"/>
          <w:szCs w:val="32"/>
        </w:rPr>
        <w:t>卫生机构287个。全州拥有专业卫生技术人员13573人，其中，执业（助理）医师5020人，注册护士5889人。卫生机构拥有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床位</w:t>
      </w:r>
      <w:r w:rsidRPr="00C82ABB">
        <w:rPr>
          <w:rFonts w:ascii="仿宋_GB2312" w:eastAsia="仿宋_GB2312" w:hAnsi="仿宋" w:hint="eastAsia"/>
          <w:sz w:val="32"/>
          <w:szCs w:val="32"/>
        </w:rPr>
        <w:t>10972张。平均每万人拥有卫生技术人员</w:t>
      </w:r>
      <w:r w:rsidR="00791970">
        <w:rPr>
          <w:rFonts w:ascii="仿宋_GB2312" w:eastAsia="仿宋_GB2312" w:hAnsi="仿宋" w:hint="eastAsia"/>
          <w:sz w:val="32"/>
          <w:szCs w:val="32"/>
        </w:rPr>
        <w:t>65</w:t>
      </w:r>
      <w:r w:rsidRPr="00C82ABB">
        <w:rPr>
          <w:rFonts w:ascii="仿宋_GB2312" w:eastAsia="仿宋_GB2312" w:hAnsi="仿宋" w:hint="eastAsia"/>
          <w:sz w:val="32"/>
          <w:szCs w:val="32"/>
        </w:rPr>
        <w:t>人，拥有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床位</w:t>
      </w:r>
      <w:r w:rsidRPr="00C82ABB">
        <w:rPr>
          <w:rFonts w:ascii="仿宋_GB2312" w:eastAsia="仿宋_GB2312" w:hAnsi="仿宋" w:hint="eastAsia"/>
          <w:sz w:val="32"/>
          <w:szCs w:val="32"/>
        </w:rPr>
        <w:t>52张。</w:t>
      </w:r>
    </w:p>
    <w:p w:rsidR="00BB795B" w:rsidRPr="00C82ABB" w:rsidRDefault="00BB795B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年末全州共有社会福利机构172家，拥有床位数 16041张，收养人数8548人。其中，国办福利机构48家，拥有床位数6442张，收养人数3552人；民办福利机构124家，拥有床位数 9599张，收养人数4994人。每千名老人拥有床位数达到</w:t>
      </w:r>
      <w:r w:rsidR="00791970">
        <w:rPr>
          <w:rFonts w:ascii="仿宋_GB2312" w:eastAsia="仿宋_GB2312" w:hAnsi="仿宋" w:hint="eastAsia"/>
          <w:sz w:val="32"/>
          <w:szCs w:val="32"/>
        </w:rPr>
        <w:t>37</w:t>
      </w:r>
      <w:r w:rsidRPr="00C82ABB">
        <w:rPr>
          <w:rFonts w:ascii="仿宋_GB2312" w:eastAsia="仿宋_GB2312" w:hAnsi="仿宋" w:hint="eastAsia"/>
          <w:sz w:val="32"/>
          <w:szCs w:val="32"/>
        </w:rPr>
        <w:t>张。</w:t>
      </w:r>
    </w:p>
    <w:p w:rsidR="00BB795B" w:rsidRPr="00C82ABB" w:rsidRDefault="00BB795B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十一、文化和体育</w:t>
      </w:r>
    </w:p>
    <w:p w:rsidR="00AF2880" w:rsidRPr="00C82ABB" w:rsidRDefault="00AF2880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年末全州拥有</w:t>
      </w:r>
      <w:r w:rsidR="00FD02FF" w:rsidRPr="00C82ABB">
        <w:rPr>
          <w:rFonts w:ascii="仿宋_GB2312" w:eastAsia="仿宋_GB2312" w:hAnsi="仿宋" w:hint="eastAsia"/>
          <w:sz w:val="32"/>
          <w:szCs w:val="32"/>
        </w:rPr>
        <w:t>艺术表演团体1个，</w:t>
      </w:r>
      <w:r w:rsidRPr="00C82ABB">
        <w:rPr>
          <w:rFonts w:ascii="仿宋_GB2312" w:eastAsia="仿宋_GB2312" w:hAnsi="仿宋" w:hint="eastAsia"/>
          <w:sz w:val="32"/>
          <w:szCs w:val="32"/>
        </w:rPr>
        <w:t>群众艺术馆1个</w:t>
      </w:r>
      <w:r w:rsidR="00BB795B" w:rsidRPr="00C82ABB">
        <w:rPr>
          <w:rFonts w:ascii="仿宋_GB2312" w:eastAsia="仿宋_GB2312" w:hAnsi="仿宋" w:hint="eastAsia"/>
          <w:sz w:val="32"/>
          <w:szCs w:val="32"/>
        </w:rPr>
        <w:t>，</w:t>
      </w:r>
      <w:r w:rsidR="008B7A6B" w:rsidRPr="00C82ABB">
        <w:rPr>
          <w:rFonts w:ascii="仿宋_GB2312" w:eastAsia="仿宋_GB2312" w:hAnsi="仿宋" w:hint="eastAsia"/>
          <w:sz w:val="32"/>
          <w:szCs w:val="32"/>
        </w:rPr>
        <w:t>文化馆8个，</w:t>
      </w:r>
      <w:r w:rsidRPr="00C82ABB">
        <w:rPr>
          <w:rFonts w:ascii="仿宋_GB2312" w:eastAsia="仿宋_GB2312" w:hAnsi="仿宋" w:hint="eastAsia"/>
          <w:sz w:val="32"/>
          <w:szCs w:val="32"/>
        </w:rPr>
        <w:t>乡镇（街道）综合文化站87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个。</w:t>
      </w:r>
      <w:r w:rsidRPr="00C82ABB">
        <w:rPr>
          <w:rFonts w:ascii="仿宋_GB2312" w:eastAsia="仿宋_GB2312" w:hAnsi="仿宋" w:hint="eastAsia"/>
          <w:sz w:val="32"/>
          <w:szCs w:val="32"/>
        </w:rPr>
        <w:t>国有公共图书馆9个，博物馆11个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，图书馆和博物馆全年分别流通</w:t>
      </w:r>
      <w:r w:rsidR="008B7A6B" w:rsidRPr="00C82ABB">
        <w:rPr>
          <w:rFonts w:ascii="仿宋_GB2312" w:eastAsia="仿宋_GB2312" w:hAnsi="仿宋" w:hint="eastAsia"/>
          <w:sz w:val="32"/>
          <w:szCs w:val="32"/>
        </w:rPr>
        <w:t>43.4万人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次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和</w:t>
      </w:r>
      <w:r w:rsidR="008B7A6B" w:rsidRPr="00C82ABB">
        <w:rPr>
          <w:rFonts w:ascii="仿宋_GB2312" w:eastAsia="仿宋_GB2312" w:hAnsi="仿宋" w:hint="eastAsia"/>
          <w:sz w:val="32"/>
          <w:szCs w:val="32"/>
        </w:rPr>
        <w:t>22.8万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人次</w:t>
      </w:r>
      <w:r w:rsidRPr="00C82ABB">
        <w:rPr>
          <w:rFonts w:ascii="仿宋_GB2312" w:eastAsia="仿宋_GB2312" w:hAnsi="仿宋" w:hint="eastAsia"/>
          <w:sz w:val="32"/>
          <w:szCs w:val="32"/>
        </w:rPr>
        <w:t>。全州拥有广播电台1座，电视台1座，广播电视台8座；拥有公共广播节目12套，电视节目11套；广播综合覆盖率 99.72%；电视综合覆盖率97.53%。</w:t>
      </w:r>
      <w:r w:rsidR="00BB795B" w:rsidRPr="00C82ABB">
        <w:rPr>
          <w:rFonts w:ascii="仿宋_GB2312" w:eastAsia="仿宋_GB2312" w:hAnsi="仿宋" w:hint="eastAsia"/>
          <w:sz w:val="32"/>
          <w:szCs w:val="32"/>
        </w:rPr>
        <w:t>2017</w:t>
      </w:r>
      <w:r w:rsidRPr="00C82ABB">
        <w:rPr>
          <w:rFonts w:ascii="仿宋_GB2312" w:eastAsia="仿宋_GB2312" w:hAnsi="仿宋" w:hint="eastAsia"/>
          <w:sz w:val="32"/>
          <w:szCs w:val="32"/>
        </w:rPr>
        <w:t>年出版报纸2740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.00</w:t>
      </w:r>
      <w:r w:rsidRPr="00C82ABB">
        <w:rPr>
          <w:rFonts w:ascii="仿宋_GB2312" w:eastAsia="仿宋_GB2312" w:hAnsi="仿宋" w:hint="eastAsia"/>
          <w:sz w:val="32"/>
          <w:szCs w:val="32"/>
        </w:rPr>
        <w:t>万份，出版各类杂志54.8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0</w:t>
      </w:r>
      <w:r w:rsidRPr="00C82ABB">
        <w:rPr>
          <w:rFonts w:ascii="仿宋_GB2312" w:eastAsia="仿宋_GB2312" w:hAnsi="仿宋" w:hint="eastAsia"/>
          <w:sz w:val="32"/>
          <w:szCs w:val="32"/>
        </w:rPr>
        <w:t>万册，出版图书2777.83万册，其中朝鲜文41.69万册。音像制品</w:t>
      </w:r>
      <w:r w:rsidRPr="00C82ABB">
        <w:rPr>
          <w:rFonts w:ascii="仿宋_GB2312" w:eastAsia="仿宋_GB2312" w:hAnsi="仿宋" w:hint="eastAsia"/>
          <w:sz w:val="32"/>
          <w:szCs w:val="32"/>
        </w:rPr>
        <w:lastRenderedPageBreak/>
        <w:t>3.1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0</w:t>
      </w:r>
      <w:r w:rsidRPr="00C82ABB">
        <w:rPr>
          <w:rFonts w:ascii="仿宋_GB2312" w:eastAsia="仿宋_GB2312" w:hAnsi="仿宋" w:hint="eastAsia"/>
          <w:sz w:val="32"/>
          <w:szCs w:val="32"/>
        </w:rPr>
        <w:t>万张，其中朝鲜文2.7</w:t>
      </w:r>
      <w:r w:rsidR="00664B74" w:rsidRPr="00C82ABB">
        <w:rPr>
          <w:rFonts w:ascii="仿宋_GB2312" w:eastAsia="仿宋_GB2312" w:hAnsi="仿宋" w:hint="eastAsia"/>
          <w:sz w:val="32"/>
          <w:szCs w:val="32"/>
        </w:rPr>
        <w:t>0</w:t>
      </w:r>
      <w:r w:rsidRPr="00C82ABB">
        <w:rPr>
          <w:rFonts w:ascii="仿宋_GB2312" w:eastAsia="仿宋_GB2312" w:hAnsi="仿宋" w:hint="eastAsia"/>
          <w:sz w:val="32"/>
          <w:szCs w:val="32"/>
        </w:rPr>
        <w:t>万张。</w:t>
      </w:r>
    </w:p>
    <w:p w:rsidR="00AF2880" w:rsidRPr="00C82ABB" w:rsidRDefault="00AF2880" w:rsidP="00FC591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全州共有110项州级非物质文化遗产名录，其中有1项被联合国教科文组织列为人类非物质文化遗产代表作名录</w:t>
      </w:r>
      <w:r w:rsidR="00BD18F9" w:rsidRPr="00C82ABB">
        <w:rPr>
          <w:rFonts w:ascii="仿宋_GB2312" w:eastAsia="仿宋_GB2312" w:hAnsi="仿宋" w:hint="eastAsia"/>
          <w:sz w:val="32"/>
          <w:szCs w:val="32"/>
        </w:rPr>
        <w:t>，17项被列为国家级名录，82项被列为省级名录</w:t>
      </w:r>
      <w:r w:rsidRPr="00C82ABB">
        <w:rPr>
          <w:rFonts w:ascii="仿宋_GB2312" w:eastAsia="仿宋_GB2312" w:hAnsi="仿宋" w:hint="eastAsia"/>
          <w:sz w:val="32"/>
          <w:szCs w:val="32"/>
        </w:rPr>
        <w:t>。</w:t>
      </w:r>
    </w:p>
    <w:p w:rsidR="00E36F27" w:rsidRPr="00C82ABB" w:rsidRDefault="008A58D3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全年全州体育代表队在国家级体育竞技比赛中获得金牌1</w:t>
      </w:r>
      <w:r w:rsidR="00791970">
        <w:rPr>
          <w:rFonts w:ascii="仿宋_GB2312" w:eastAsia="仿宋_GB2312" w:hAnsi="仿宋" w:hint="eastAsia"/>
          <w:sz w:val="32"/>
          <w:szCs w:val="32"/>
        </w:rPr>
        <w:t>1</w:t>
      </w:r>
      <w:r w:rsidRPr="00C82ABB">
        <w:rPr>
          <w:rFonts w:ascii="仿宋_GB2312" w:eastAsia="仿宋_GB2312" w:hAnsi="仿宋" w:hint="eastAsia"/>
          <w:sz w:val="32"/>
          <w:szCs w:val="32"/>
        </w:rPr>
        <w:t>枚、银牌</w:t>
      </w:r>
      <w:r w:rsidR="00791970">
        <w:rPr>
          <w:rFonts w:ascii="仿宋_GB2312" w:eastAsia="仿宋_GB2312" w:hAnsi="仿宋" w:hint="eastAsia"/>
          <w:sz w:val="32"/>
          <w:szCs w:val="32"/>
        </w:rPr>
        <w:t>4</w:t>
      </w:r>
      <w:r w:rsidRPr="00C82ABB">
        <w:rPr>
          <w:rFonts w:ascii="仿宋_GB2312" w:eastAsia="仿宋_GB2312" w:hAnsi="仿宋" w:hint="eastAsia"/>
          <w:sz w:val="32"/>
          <w:szCs w:val="32"/>
        </w:rPr>
        <w:t>枚</w:t>
      </w:r>
      <w:r w:rsidR="00791970">
        <w:rPr>
          <w:rFonts w:ascii="仿宋_GB2312" w:eastAsia="仿宋_GB2312" w:hAnsi="仿宋" w:hint="eastAsia"/>
          <w:sz w:val="32"/>
          <w:szCs w:val="32"/>
        </w:rPr>
        <w:t>、铜牌8枚</w:t>
      </w:r>
      <w:r w:rsidRPr="00C82ABB">
        <w:rPr>
          <w:rFonts w:ascii="仿宋_GB2312" w:eastAsia="仿宋_GB2312" w:hAnsi="仿宋" w:hint="eastAsia"/>
          <w:sz w:val="32"/>
          <w:szCs w:val="32"/>
        </w:rPr>
        <w:t>；在省级比赛中获得金牌</w:t>
      </w:r>
      <w:r w:rsidR="00791970">
        <w:rPr>
          <w:rFonts w:ascii="仿宋_GB2312" w:eastAsia="仿宋_GB2312" w:hAnsi="仿宋" w:hint="eastAsia"/>
          <w:sz w:val="32"/>
          <w:szCs w:val="32"/>
        </w:rPr>
        <w:t>50</w:t>
      </w:r>
      <w:r w:rsidRPr="00C82ABB">
        <w:rPr>
          <w:rFonts w:ascii="仿宋_GB2312" w:eastAsia="仿宋_GB2312" w:hAnsi="仿宋" w:hint="eastAsia"/>
          <w:sz w:val="32"/>
          <w:szCs w:val="32"/>
        </w:rPr>
        <w:t>枚、银牌</w:t>
      </w:r>
      <w:r w:rsidR="00791970">
        <w:rPr>
          <w:rFonts w:ascii="仿宋_GB2312" w:eastAsia="仿宋_GB2312" w:hAnsi="仿宋" w:hint="eastAsia"/>
          <w:sz w:val="32"/>
          <w:szCs w:val="32"/>
        </w:rPr>
        <w:t>37</w:t>
      </w:r>
      <w:r w:rsidRPr="00C82ABB">
        <w:rPr>
          <w:rFonts w:ascii="仿宋_GB2312" w:eastAsia="仿宋_GB2312" w:hAnsi="仿宋" w:hint="eastAsia"/>
          <w:sz w:val="32"/>
          <w:szCs w:val="32"/>
        </w:rPr>
        <w:t>枚。</w:t>
      </w:r>
    </w:p>
    <w:p w:rsidR="00F75060" w:rsidRPr="00C82ABB" w:rsidRDefault="00E36F27" w:rsidP="00FC5917">
      <w:pPr>
        <w:pStyle w:val="a5"/>
        <w:rPr>
          <w:rFonts w:ascii="黑体" w:eastAsia="黑体" w:hAnsi="黑体" w:hint="eastAsia"/>
          <w:bCs/>
          <w:sz w:val="32"/>
          <w:szCs w:val="32"/>
        </w:rPr>
      </w:pPr>
      <w:r w:rsidRPr="00C82ABB">
        <w:rPr>
          <w:rFonts w:ascii="黑体" w:eastAsia="黑体" w:hAnsi="黑体" w:hint="eastAsia"/>
          <w:kern w:val="0"/>
          <w:sz w:val="32"/>
          <w:szCs w:val="32"/>
        </w:rPr>
        <w:t xml:space="preserve">    </w:t>
      </w:r>
      <w:r w:rsidR="00F75060" w:rsidRPr="00C82ABB">
        <w:rPr>
          <w:rFonts w:ascii="黑体" w:eastAsia="黑体" w:hAnsi="黑体" w:hint="eastAsia"/>
          <w:bCs/>
          <w:sz w:val="32"/>
          <w:szCs w:val="32"/>
        </w:rPr>
        <w:t>十</w:t>
      </w:r>
      <w:r w:rsidR="00BB795B" w:rsidRPr="00C82ABB">
        <w:rPr>
          <w:rFonts w:ascii="黑体" w:eastAsia="黑体" w:hAnsi="黑体" w:hint="eastAsia"/>
          <w:bCs/>
          <w:sz w:val="32"/>
          <w:szCs w:val="32"/>
        </w:rPr>
        <w:t>二</w:t>
      </w:r>
      <w:r w:rsidR="00F75060" w:rsidRPr="00C82ABB">
        <w:rPr>
          <w:rFonts w:ascii="黑体" w:eastAsia="黑体" w:hAnsi="黑体" w:hint="eastAsia"/>
          <w:bCs/>
          <w:sz w:val="32"/>
          <w:szCs w:val="32"/>
        </w:rPr>
        <w:t>、就业</w:t>
      </w:r>
      <w:r w:rsidR="00803AB2" w:rsidRPr="00C82ABB">
        <w:rPr>
          <w:rFonts w:ascii="黑体" w:eastAsia="黑体" w:hAnsi="黑体" w:hint="eastAsia"/>
          <w:bCs/>
          <w:sz w:val="32"/>
          <w:szCs w:val="32"/>
        </w:rPr>
        <w:t>、收入</w:t>
      </w:r>
      <w:r w:rsidR="00F75060" w:rsidRPr="00C82ABB">
        <w:rPr>
          <w:rFonts w:ascii="黑体" w:eastAsia="黑体" w:hAnsi="黑体" w:hint="eastAsia"/>
          <w:bCs/>
          <w:sz w:val="32"/>
          <w:szCs w:val="32"/>
        </w:rPr>
        <w:t>和社会保障</w:t>
      </w:r>
    </w:p>
    <w:p w:rsidR="00F75060" w:rsidRPr="005E70F0" w:rsidRDefault="00AF2880" w:rsidP="00FC5917">
      <w:pPr>
        <w:pStyle w:val="a5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年末全州城镇私营企业劳动者15.9</w:t>
      </w:r>
      <w:r w:rsidR="003D4A25" w:rsidRPr="00C82ABB">
        <w:rPr>
          <w:rFonts w:ascii="仿宋_GB2312" w:eastAsia="仿宋_GB2312" w:hAnsi="仿宋" w:hint="eastAsia"/>
          <w:sz w:val="32"/>
          <w:szCs w:val="32"/>
        </w:rPr>
        <w:t>0</w:t>
      </w:r>
      <w:r w:rsidRPr="00C82ABB">
        <w:rPr>
          <w:rFonts w:ascii="仿宋_GB2312" w:eastAsia="仿宋_GB2312" w:hAnsi="仿宋" w:hint="eastAsia"/>
          <w:sz w:val="32"/>
          <w:szCs w:val="32"/>
        </w:rPr>
        <w:t>万人，与上年持平；城镇</w:t>
      </w:r>
      <w:r w:rsidRPr="005E70F0">
        <w:rPr>
          <w:rFonts w:ascii="仿宋_GB2312" w:eastAsia="仿宋_GB2312" w:hAnsi="仿宋" w:hint="eastAsia"/>
          <w:sz w:val="32"/>
          <w:szCs w:val="32"/>
        </w:rPr>
        <w:t>个体劳动者17.2</w:t>
      </w:r>
      <w:r w:rsidR="003D4A25" w:rsidRPr="005E70F0">
        <w:rPr>
          <w:rFonts w:ascii="仿宋_GB2312" w:eastAsia="仿宋_GB2312" w:hAnsi="仿宋" w:hint="eastAsia"/>
          <w:sz w:val="32"/>
          <w:szCs w:val="32"/>
        </w:rPr>
        <w:t>0</w:t>
      </w:r>
      <w:r w:rsidRPr="005E70F0">
        <w:rPr>
          <w:rFonts w:ascii="仿宋_GB2312" w:eastAsia="仿宋_GB2312" w:hAnsi="仿宋" w:hint="eastAsia"/>
          <w:sz w:val="32"/>
          <w:szCs w:val="32"/>
        </w:rPr>
        <w:t>万人，下降44.</w:t>
      </w:r>
      <w:r w:rsidR="00791970" w:rsidRPr="005E70F0">
        <w:rPr>
          <w:rFonts w:ascii="仿宋_GB2312" w:eastAsia="仿宋_GB2312" w:hAnsi="仿宋" w:hint="eastAsia"/>
          <w:sz w:val="32"/>
          <w:szCs w:val="32"/>
        </w:rPr>
        <w:t>7</w:t>
      </w:r>
      <w:r w:rsidRPr="005E70F0">
        <w:rPr>
          <w:rFonts w:ascii="仿宋_GB2312" w:eastAsia="仿宋_GB2312" w:hAnsi="仿宋" w:hint="eastAsia"/>
          <w:sz w:val="32"/>
          <w:szCs w:val="32"/>
        </w:rPr>
        <w:t>%。年末全州城镇登记失业人员17435人，比上年增加483人；登记失业率为2.3%，比上年</w:t>
      </w:r>
      <w:r w:rsidR="00BD18F9" w:rsidRPr="005E70F0">
        <w:rPr>
          <w:rFonts w:ascii="仿宋_GB2312" w:eastAsia="仿宋_GB2312" w:hAnsi="仿宋" w:hint="eastAsia"/>
          <w:sz w:val="32"/>
          <w:szCs w:val="32"/>
        </w:rPr>
        <w:t>增加</w:t>
      </w:r>
      <w:r w:rsidRPr="005E70F0">
        <w:rPr>
          <w:rFonts w:ascii="仿宋_GB2312" w:eastAsia="仿宋_GB2312" w:hAnsi="仿宋" w:hint="eastAsia"/>
          <w:sz w:val="32"/>
          <w:szCs w:val="32"/>
        </w:rPr>
        <w:t>0.2个百分点。</w:t>
      </w:r>
    </w:p>
    <w:p w:rsidR="00803AB2" w:rsidRPr="00C82ABB" w:rsidRDefault="00803AB2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5E70F0">
        <w:rPr>
          <w:rFonts w:ascii="仿宋_GB2312" w:eastAsia="仿宋_GB2312" w:hAnsi="仿宋" w:hint="eastAsia"/>
          <w:sz w:val="32"/>
          <w:szCs w:val="32"/>
        </w:rPr>
        <w:t>全州城镇常住居民人均可支配收入为</w:t>
      </w:r>
      <w:r w:rsidR="005E70F0" w:rsidRPr="005E70F0">
        <w:rPr>
          <w:rFonts w:ascii="仿宋_GB2312" w:eastAsia="仿宋_GB2312" w:hAnsi="仿宋" w:hint="eastAsia"/>
          <w:sz w:val="32"/>
          <w:szCs w:val="32"/>
        </w:rPr>
        <w:t>24766</w:t>
      </w:r>
      <w:r w:rsidRPr="005E70F0">
        <w:rPr>
          <w:rFonts w:ascii="仿宋_GB2312" w:eastAsia="仿宋_GB2312" w:hAnsi="仿宋" w:hint="eastAsia"/>
          <w:sz w:val="32"/>
          <w:szCs w:val="32"/>
        </w:rPr>
        <w:t>元，比上年增长</w:t>
      </w:r>
      <w:r w:rsidR="005E70F0" w:rsidRPr="005E70F0">
        <w:rPr>
          <w:rFonts w:ascii="仿宋_GB2312" w:eastAsia="仿宋_GB2312" w:hAnsi="仿宋" w:hint="eastAsia"/>
          <w:sz w:val="32"/>
          <w:szCs w:val="32"/>
        </w:rPr>
        <w:t>6.4</w:t>
      </w:r>
      <w:r w:rsidRPr="005E70F0">
        <w:rPr>
          <w:rFonts w:ascii="仿宋_GB2312" w:eastAsia="仿宋_GB2312" w:hAnsi="仿宋" w:hint="eastAsia"/>
          <w:sz w:val="32"/>
          <w:szCs w:val="32"/>
        </w:rPr>
        <w:t>%；农村常住居民人均可支配收入为</w:t>
      </w:r>
      <w:r w:rsidR="005E70F0" w:rsidRPr="005E70F0">
        <w:rPr>
          <w:rFonts w:ascii="仿宋_GB2312" w:eastAsia="仿宋_GB2312" w:hAnsi="仿宋" w:hint="eastAsia"/>
          <w:sz w:val="32"/>
          <w:szCs w:val="32"/>
        </w:rPr>
        <w:t>10401</w:t>
      </w:r>
      <w:r w:rsidRPr="005E70F0">
        <w:rPr>
          <w:rFonts w:ascii="仿宋_GB2312" w:eastAsia="仿宋_GB2312" w:hAnsi="仿宋" w:hint="eastAsia"/>
          <w:sz w:val="32"/>
          <w:szCs w:val="32"/>
        </w:rPr>
        <w:t>元，增长</w:t>
      </w:r>
      <w:r w:rsidR="005E70F0" w:rsidRPr="005E70F0">
        <w:rPr>
          <w:rFonts w:ascii="仿宋_GB2312" w:eastAsia="仿宋_GB2312" w:hAnsi="仿宋" w:hint="eastAsia"/>
          <w:sz w:val="32"/>
          <w:szCs w:val="32"/>
        </w:rPr>
        <w:t>7.5</w:t>
      </w:r>
      <w:r w:rsidRPr="005E70F0">
        <w:rPr>
          <w:rFonts w:ascii="仿宋_GB2312" w:eastAsia="仿宋_GB2312" w:hAnsi="仿宋" w:hint="eastAsia"/>
          <w:sz w:val="32"/>
          <w:szCs w:val="32"/>
        </w:rPr>
        <w:t>%。</w:t>
      </w:r>
    </w:p>
    <w:p w:rsidR="00E36F27" w:rsidRPr="00C82ABB" w:rsidRDefault="00B8202C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年末全州参加城镇职工养老保险人数达79.53万人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，比上年增长17.0%</w:t>
      </w:r>
      <w:r w:rsidRPr="00C82ABB">
        <w:rPr>
          <w:rFonts w:ascii="仿宋_GB2312" w:eastAsia="仿宋_GB2312" w:hAnsi="仿宋" w:hint="eastAsia"/>
          <w:sz w:val="32"/>
          <w:szCs w:val="32"/>
        </w:rPr>
        <w:t>，参加城乡居民基本养老保险人数达36.43万人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，下降4.1%</w:t>
      </w:r>
      <w:r w:rsidRPr="00C82ABB">
        <w:rPr>
          <w:rFonts w:ascii="仿宋_GB2312" w:eastAsia="仿宋_GB2312" w:hAnsi="仿宋" w:hint="eastAsia"/>
          <w:sz w:val="32"/>
          <w:szCs w:val="32"/>
        </w:rPr>
        <w:t>；参加城镇基本医疗保险人数151.50万人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，与上年持平</w:t>
      </w:r>
      <w:r w:rsidRPr="00C82ABB">
        <w:rPr>
          <w:rFonts w:ascii="仿宋_GB2312" w:eastAsia="仿宋_GB2312" w:hAnsi="仿宋" w:hint="eastAsia"/>
          <w:sz w:val="32"/>
          <w:szCs w:val="32"/>
        </w:rPr>
        <w:t>（城镇职工基本医疗保险人数67.40万人，城镇居民医疗保险参保人数 84.10万人）；工伤保险参保人数43.65万人，比上年增加0.</w:t>
      </w:r>
      <w:r w:rsidR="00220022" w:rsidRPr="00C82ABB">
        <w:rPr>
          <w:rFonts w:ascii="仿宋_GB2312" w:eastAsia="仿宋_GB2312" w:hAnsi="仿宋" w:hint="eastAsia"/>
          <w:sz w:val="32"/>
          <w:szCs w:val="32"/>
        </w:rPr>
        <w:t>05</w:t>
      </w:r>
      <w:r w:rsidRPr="00C82ABB">
        <w:rPr>
          <w:rFonts w:ascii="仿宋_GB2312" w:eastAsia="仿宋_GB2312" w:hAnsi="仿宋" w:hint="eastAsia"/>
          <w:sz w:val="32"/>
          <w:szCs w:val="32"/>
        </w:rPr>
        <w:t>万人；生育保险参保人数43.71万人，增加0.</w:t>
      </w:r>
      <w:r w:rsidR="00791970">
        <w:rPr>
          <w:rFonts w:ascii="仿宋_GB2312" w:eastAsia="仿宋_GB2312" w:hAnsi="仿宋" w:hint="eastAsia"/>
          <w:sz w:val="32"/>
          <w:szCs w:val="32"/>
        </w:rPr>
        <w:t>01</w:t>
      </w:r>
      <w:r w:rsidRPr="00C82ABB">
        <w:rPr>
          <w:rFonts w:ascii="仿宋_GB2312" w:eastAsia="仿宋_GB2312" w:hAnsi="仿宋" w:hint="eastAsia"/>
          <w:sz w:val="32"/>
          <w:szCs w:val="32"/>
        </w:rPr>
        <w:t>万人；失业保险参保人数29.87万人，比</w:t>
      </w:r>
      <w:r w:rsidRPr="00C82ABB">
        <w:rPr>
          <w:rFonts w:ascii="仿宋_GB2312" w:eastAsia="仿宋_GB2312" w:hAnsi="仿宋" w:hint="eastAsia"/>
          <w:sz w:val="32"/>
          <w:szCs w:val="32"/>
        </w:rPr>
        <w:lastRenderedPageBreak/>
        <w:t>上年增加0.</w:t>
      </w:r>
      <w:r w:rsidR="00791970">
        <w:rPr>
          <w:rFonts w:ascii="仿宋_GB2312" w:eastAsia="仿宋_GB2312" w:hAnsi="仿宋" w:hint="eastAsia"/>
          <w:sz w:val="32"/>
          <w:szCs w:val="32"/>
        </w:rPr>
        <w:t>37</w:t>
      </w:r>
      <w:r w:rsidRPr="00C82ABB">
        <w:rPr>
          <w:rFonts w:ascii="仿宋_GB2312" w:eastAsia="仿宋_GB2312" w:hAnsi="仿宋" w:hint="eastAsia"/>
          <w:sz w:val="32"/>
          <w:szCs w:val="32"/>
        </w:rPr>
        <w:t>万人。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全州城乡居民享受最低生活保障人数125587人，其中城</w:t>
      </w:r>
      <w:r w:rsidR="00BD18F9" w:rsidRPr="00C82ABB">
        <w:rPr>
          <w:rFonts w:ascii="仿宋_GB2312" w:eastAsia="仿宋_GB2312" w:hAnsi="仿宋" w:hint="eastAsia"/>
          <w:sz w:val="32"/>
          <w:szCs w:val="32"/>
        </w:rPr>
        <w:t>镇</w:t>
      </w:r>
      <w:r w:rsidR="00AF2880" w:rsidRPr="00C82ABB">
        <w:rPr>
          <w:rFonts w:ascii="仿宋_GB2312" w:eastAsia="仿宋_GB2312" w:hAnsi="仿宋" w:hint="eastAsia"/>
          <w:sz w:val="32"/>
          <w:szCs w:val="32"/>
        </w:rPr>
        <w:t>享受低保人数70204人，农村享受低保人数55383人。</w:t>
      </w:r>
    </w:p>
    <w:p w:rsidR="008F7E33" w:rsidRPr="00C82ABB" w:rsidRDefault="008F7E33" w:rsidP="00FC5917">
      <w:pPr>
        <w:pStyle w:val="a5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 w:rsidRPr="00C82ABB">
        <w:rPr>
          <w:rFonts w:ascii="黑体" w:eastAsia="黑体" w:hAnsi="黑体" w:hint="eastAsia"/>
          <w:bCs/>
          <w:sz w:val="32"/>
          <w:szCs w:val="32"/>
        </w:rPr>
        <w:t>十</w:t>
      </w:r>
      <w:r w:rsidR="00BB795B" w:rsidRPr="00C82ABB">
        <w:rPr>
          <w:rFonts w:ascii="黑体" w:eastAsia="黑体" w:hAnsi="黑体" w:hint="eastAsia"/>
          <w:bCs/>
          <w:sz w:val="32"/>
          <w:szCs w:val="32"/>
        </w:rPr>
        <w:t>三</w:t>
      </w:r>
      <w:r w:rsidRPr="00C82ABB">
        <w:rPr>
          <w:rFonts w:ascii="黑体" w:eastAsia="黑体" w:hAnsi="黑体" w:hint="eastAsia"/>
          <w:bCs/>
          <w:sz w:val="32"/>
          <w:szCs w:val="32"/>
        </w:rPr>
        <w:t>、</w:t>
      </w:r>
      <w:r w:rsidR="00C82ABB" w:rsidRPr="00C82ABB">
        <w:rPr>
          <w:rFonts w:ascii="黑体" w:eastAsia="黑体" w:hAnsi="黑体" w:hint="eastAsia"/>
          <w:bCs/>
          <w:sz w:val="32"/>
          <w:szCs w:val="32"/>
        </w:rPr>
        <w:t>城市建设、能源消费</w:t>
      </w:r>
      <w:r w:rsidR="00BD18F9" w:rsidRPr="00C82ABB">
        <w:rPr>
          <w:rFonts w:ascii="黑体" w:eastAsia="黑体" w:hAnsi="黑体" w:hint="eastAsia"/>
          <w:bCs/>
          <w:sz w:val="32"/>
          <w:szCs w:val="32"/>
        </w:rPr>
        <w:t>和</w:t>
      </w:r>
      <w:r w:rsidRPr="00C82ABB">
        <w:rPr>
          <w:rFonts w:ascii="黑体" w:eastAsia="黑体" w:hAnsi="黑体" w:hint="eastAsia"/>
          <w:bCs/>
          <w:sz w:val="32"/>
          <w:szCs w:val="32"/>
        </w:rPr>
        <w:t>安全生产</w:t>
      </w:r>
    </w:p>
    <w:p w:rsidR="008F7E33" w:rsidRPr="00C82ABB" w:rsidRDefault="00885DCE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年末</w:t>
      </w:r>
      <w:r w:rsidR="00F10747" w:rsidRPr="00C82ABB">
        <w:rPr>
          <w:rFonts w:ascii="仿宋_GB2312" w:eastAsia="仿宋_GB2312" w:hAnsi="仿宋" w:hint="eastAsia"/>
          <w:sz w:val="32"/>
          <w:szCs w:val="32"/>
        </w:rPr>
        <w:t>全州公交运营车辆</w:t>
      </w:r>
      <w:r w:rsidR="00EC7CDE" w:rsidRPr="00C82ABB">
        <w:rPr>
          <w:rFonts w:ascii="仿宋_GB2312" w:eastAsia="仿宋_GB2312" w:hAnsi="仿宋" w:hint="eastAsia"/>
          <w:sz w:val="32"/>
          <w:szCs w:val="32"/>
        </w:rPr>
        <w:t>1269</w:t>
      </w:r>
      <w:r w:rsidR="00F10747" w:rsidRPr="00C82ABB">
        <w:rPr>
          <w:rFonts w:ascii="仿宋_GB2312" w:eastAsia="仿宋_GB2312" w:hAnsi="仿宋" w:hint="eastAsia"/>
          <w:sz w:val="32"/>
          <w:szCs w:val="32"/>
        </w:rPr>
        <w:t>辆，比上年</w:t>
      </w:r>
      <w:r w:rsidR="00BD18F9" w:rsidRPr="00C82ABB">
        <w:rPr>
          <w:rFonts w:ascii="仿宋_GB2312" w:eastAsia="仿宋_GB2312" w:hAnsi="仿宋" w:hint="eastAsia"/>
          <w:sz w:val="32"/>
          <w:szCs w:val="32"/>
        </w:rPr>
        <w:t>减少113辆</w:t>
      </w:r>
      <w:r w:rsidR="00F10747" w:rsidRPr="00C82ABB">
        <w:rPr>
          <w:rFonts w:ascii="仿宋_GB2312" w:eastAsia="仿宋_GB2312" w:hAnsi="仿宋" w:hint="eastAsia"/>
          <w:sz w:val="32"/>
          <w:szCs w:val="32"/>
        </w:rPr>
        <w:t>；运营出租车6843辆，</w:t>
      </w:r>
      <w:r w:rsidR="00EC7CDE" w:rsidRPr="00C82ABB">
        <w:rPr>
          <w:rFonts w:ascii="仿宋_GB2312" w:eastAsia="仿宋_GB2312" w:hAnsi="仿宋" w:hint="eastAsia"/>
          <w:sz w:val="32"/>
          <w:szCs w:val="32"/>
        </w:rPr>
        <w:t>与上年持平</w:t>
      </w:r>
      <w:r w:rsidR="00F10747" w:rsidRPr="00C82ABB">
        <w:rPr>
          <w:rFonts w:ascii="仿宋_GB2312" w:eastAsia="仿宋_GB2312" w:hAnsi="仿宋" w:hint="eastAsia"/>
          <w:sz w:val="32"/>
          <w:szCs w:val="32"/>
        </w:rPr>
        <w:t>。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全州自来水日综合生产能力</w:t>
      </w:r>
      <w:r w:rsidR="00822DA4" w:rsidRPr="00C82ABB">
        <w:rPr>
          <w:rFonts w:ascii="仿宋_GB2312" w:eastAsia="仿宋_GB2312" w:hAnsi="仿宋" w:hint="eastAsia"/>
          <w:sz w:val="32"/>
          <w:szCs w:val="32"/>
        </w:rPr>
        <w:t>（全社会）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67.</w:t>
      </w:r>
      <w:r w:rsidR="00EF2AEE" w:rsidRPr="00C82ABB">
        <w:rPr>
          <w:rFonts w:ascii="仿宋_GB2312" w:eastAsia="仿宋_GB2312" w:hAnsi="仿宋" w:hint="eastAsia"/>
          <w:sz w:val="32"/>
          <w:szCs w:val="32"/>
        </w:rPr>
        <w:t>9</w:t>
      </w:r>
      <w:r w:rsidR="00FC1749" w:rsidRPr="00C82ABB">
        <w:rPr>
          <w:rFonts w:ascii="仿宋_GB2312" w:eastAsia="仿宋_GB2312" w:hAnsi="仿宋" w:hint="eastAsia"/>
          <w:sz w:val="32"/>
          <w:szCs w:val="32"/>
        </w:rPr>
        <w:t>0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万立方米，液化石油气年供应量</w:t>
      </w:r>
      <w:r w:rsidR="00FC1749" w:rsidRPr="00C82ABB">
        <w:rPr>
          <w:rFonts w:ascii="仿宋_GB2312" w:eastAsia="仿宋_GB2312" w:hAnsi="仿宋" w:hint="eastAsia"/>
          <w:sz w:val="32"/>
          <w:szCs w:val="32"/>
        </w:rPr>
        <w:t>3.76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万吨，天然气年供应总量</w:t>
      </w:r>
      <w:r w:rsidR="00FC1749" w:rsidRPr="00C82ABB">
        <w:rPr>
          <w:rFonts w:ascii="仿宋_GB2312" w:eastAsia="仿宋_GB2312" w:hAnsi="仿宋" w:hint="eastAsia"/>
          <w:sz w:val="32"/>
          <w:szCs w:val="32"/>
        </w:rPr>
        <w:t>4749</w:t>
      </w:r>
      <w:r w:rsidR="007B4A43" w:rsidRPr="00C82ABB">
        <w:rPr>
          <w:rFonts w:ascii="仿宋_GB2312" w:eastAsia="仿宋_GB2312" w:hAnsi="仿宋" w:hint="eastAsia"/>
          <w:sz w:val="32"/>
          <w:szCs w:val="32"/>
        </w:rPr>
        <w:t>万立方米。</w:t>
      </w:r>
    </w:p>
    <w:p w:rsidR="00BB795B" w:rsidRPr="00557EAE" w:rsidRDefault="00BB795B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全州人均公园绿地面积为11.58平方米；建</w:t>
      </w:r>
      <w:r w:rsidR="00CE48D3">
        <w:rPr>
          <w:rFonts w:ascii="仿宋_GB2312" w:eastAsia="仿宋_GB2312" w:hAnsi="仿宋" w:hint="eastAsia"/>
          <w:sz w:val="32"/>
          <w:szCs w:val="32"/>
        </w:rPr>
        <w:t>成</w:t>
      </w:r>
      <w:r w:rsidRPr="00C82ABB">
        <w:rPr>
          <w:rFonts w:ascii="仿宋_GB2312" w:eastAsia="仿宋_GB2312" w:hAnsi="仿宋" w:hint="eastAsia"/>
          <w:sz w:val="32"/>
          <w:szCs w:val="32"/>
        </w:rPr>
        <w:t>区绿化覆盖率达到38.0%、建成区绿地率34.99%。全州公园个数</w:t>
      </w:r>
      <w:r w:rsidR="00CE48D3">
        <w:rPr>
          <w:rFonts w:ascii="仿宋_GB2312" w:eastAsia="仿宋_GB2312" w:hAnsi="仿宋" w:hint="eastAsia"/>
          <w:sz w:val="32"/>
          <w:szCs w:val="32"/>
        </w:rPr>
        <w:t>为</w:t>
      </w:r>
      <w:r w:rsidRPr="00C82ABB">
        <w:rPr>
          <w:rFonts w:ascii="仿宋_GB2312" w:eastAsia="仿宋_GB2312" w:hAnsi="仿宋" w:hint="eastAsia"/>
          <w:sz w:val="32"/>
          <w:szCs w:val="32"/>
        </w:rPr>
        <w:t>43</w:t>
      </w:r>
      <w:r w:rsidRPr="00557EAE">
        <w:rPr>
          <w:rFonts w:ascii="仿宋_GB2312" w:eastAsia="仿宋_GB2312" w:hAnsi="仿宋" w:hint="eastAsia"/>
          <w:sz w:val="32"/>
          <w:szCs w:val="32"/>
        </w:rPr>
        <w:t>个。</w:t>
      </w:r>
    </w:p>
    <w:p w:rsidR="001679AF" w:rsidRPr="00557EAE" w:rsidRDefault="00C82ABB" w:rsidP="00C82ABB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557EAE">
        <w:rPr>
          <w:rFonts w:ascii="仿宋_GB2312" w:eastAsia="仿宋_GB2312" w:hAnsi="仿宋" w:hint="eastAsia"/>
          <w:sz w:val="32"/>
          <w:szCs w:val="32"/>
        </w:rPr>
        <w:t>初步核算，</w:t>
      </w:r>
      <w:r w:rsidR="00557EAE" w:rsidRPr="00557EAE">
        <w:rPr>
          <w:rFonts w:ascii="仿宋_GB2312" w:eastAsia="仿宋_GB2312" w:hAnsi="仿宋" w:hint="eastAsia"/>
          <w:sz w:val="32"/>
          <w:szCs w:val="32"/>
        </w:rPr>
        <w:t>全州万元国内生产总值能耗下降5.6%，</w:t>
      </w:r>
      <w:r w:rsidRPr="00557EAE">
        <w:rPr>
          <w:rFonts w:ascii="仿宋_GB2312" w:eastAsia="仿宋_GB2312" w:hAnsi="仿宋" w:hint="eastAsia"/>
          <w:sz w:val="32"/>
          <w:szCs w:val="32"/>
        </w:rPr>
        <w:t>全年能源消费总量</w:t>
      </w:r>
      <w:r w:rsidR="009D6C00" w:rsidRPr="00557EAE">
        <w:rPr>
          <w:rFonts w:ascii="仿宋_GB2312" w:eastAsia="仿宋_GB2312" w:hAnsi="仿宋" w:hint="eastAsia"/>
          <w:sz w:val="32"/>
          <w:szCs w:val="32"/>
        </w:rPr>
        <w:t>627.28</w:t>
      </w:r>
      <w:r w:rsidRPr="00557EAE">
        <w:rPr>
          <w:rFonts w:ascii="仿宋_GB2312" w:eastAsia="仿宋_GB2312" w:hAnsi="仿宋" w:hint="eastAsia"/>
          <w:sz w:val="32"/>
          <w:szCs w:val="32"/>
        </w:rPr>
        <w:t>亿吨标准煤，比上年</w:t>
      </w:r>
      <w:r w:rsidR="009D6C00" w:rsidRPr="00557EAE">
        <w:rPr>
          <w:rFonts w:ascii="仿宋_GB2312" w:eastAsia="仿宋_GB2312" w:hAnsi="仿宋" w:hint="eastAsia"/>
          <w:sz w:val="32"/>
          <w:szCs w:val="32"/>
        </w:rPr>
        <w:t>下降2.4</w:t>
      </w:r>
      <w:r w:rsidRPr="00557EAE">
        <w:rPr>
          <w:rFonts w:ascii="仿宋_GB2312" w:eastAsia="仿宋_GB2312" w:hAnsi="仿宋" w:hint="eastAsia"/>
          <w:sz w:val="32"/>
          <w:szCs w:val="32"/>
        </w:rPr>
        <w:t>%。</w:t>
      </w:r>
      <w:r w:rsidR="00557EAE" w:rsidRPr="00557EAE">
        <w:rPr>
          <w:rFonts w:ascii="仿宋_GB2312" w:eastAsia="仿宋_GB2312" w:hAnsi="仿宋" w:hint="eastAsia"/>
          <w:sz w:val="32"/>
          <w:szCs w:val="32"/>
        </w:rPr>
        <w:t>全年全社会用电量49.0亿千瓦时，比上年增长7.0%。第一产业用电0.6亿千瓦时，增长12.6%；第二产业26.3亿千瓦时，增长4.6%，其中工业用电25.4亿千瓦时，增长4.3%，占全社会用电量的51.8%；第三产业用电10.8亿千瓦时，增长16.1%；城乡居民生活用电11.3亿千瓦时，增长4.8%。</w:t>
      </w:r>
      <w:r w:rsidR="005347E0" w:rsidRPr="00557EAE">
        <w:rPr>
          <w:rFonts w:ascii="仿宋_GB2312" w:eastAsia="仿宋_GB2312" w:hAnsi="仿宋" w:hint="eastAsia"/>
          <w:sz w:val="32"/>
          <w:szCs w:val="32"/>
        </w:rPr>
        <w:t>万元</w:t>
      </w:r>
      <w:r w:rsidR="009D6C00" w:rsidRPr="00557EAE">
        <w:rPr>
          <w:rFonts w:ascii="仿宋_GB2312" w:eastAsia="仿宋_GB2312" w:hAnsi="仿宋" w:hint="eastAsia"/>
          <w:sz w:val="32"/>
          <w:szCs w:val="32"/>
        </w:rPr>
        <w:t>规模以上</w:t>
      </w:r>
      <w:r w:rsidR="005347E0" w:rsidRPr="00557EAE">
        <w:rPr>
          <w:rFonts w:ascii="仿宋_GB2312" w:eastAsia="仿宋_GB2312" w:hAnsi="仿宋" w:hint="eastAsia"/>
          <w:sz w:val="32"/>
          <w:szCs w:val="32"/>
        </w:rPr>
        <w:t>工业增加值能耗下降</w:t>
      </w:r>
      <w:r w:rsidR="009D6C00" w:rsidRPr="00557EAE">
        <w:rPr>
          <w:rFonts w:ascii="仿宋_GB2312" w:eastAsia="仿宋_GB2312" w:hAnsi="仿宋" w:hint="eastAsia"/>
          <w:sz w:val="32"/>
          <w:szCs w:val="32"/>
        </w:rPr>
        <w:t>9.3</w:t>
      </w:r>
      <w:r w:rsidR="005347E0" w:rsidRPr="00557EAE">
        <w:rPr>
          <w:rFonts w:ascii="仿宋_GB2312" w:eastAsia="仿宋_GB2312" w:hAnsi="仿宋" w:hint="eastAsia"/>
          <w:sz w:val="32"/>
          <w:szCs w:val="32"/>
        </w:rPr>
        <w:t>%。</w:t>
      </w:r>
    </w:p>
    <w:p w:rsidR="003158D3" w:rsidRPr="00C82ABB" w:rsidRDefault="00EF2AEE" w:rsidP="00FC5917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82ABB">
        <w:rPr>
          <w:rFonts w:ascii="仿宋_GB2312" w:eastAsia="仿宋_GB2312" w:hAnsi="仿宋" w:hint="eastAsia"/>
          <w:sz w:val="32"/>
          <w:szCs w:val="32"/>
        </w:rPr>
        <w:t>全年</w:t>
      </w:r>
      <w:r w:rsidR="003158D3" w:rsidRPr="00C82ABB">
        <w:rPr>
          <w:rFonts w:ascii="仿宋_GB2312" w:eastAsia="仿宋_GB2312" w:hAnsi="仿宋" w:hint="eastAsia"/>
          <w:sz w:val="32"/>
          <w:szCs w:val="32"/>
        </w:rPr>
        <w:t>共发生各类伤亡事故</w:t>
      </w:r>
      <w:r w:rsidR="00273B7E" w:rsidRPr="00C82ABB">
        <w:rPr>
          <w:rFonts w:ascii="仿宋_GB2312" w:eastAsia="仿宋_GB2312" w:hAnsi="仿宋" w:hint="eastAsia"/>
          <w:sz w:val="32"/>
          <w:szCs w:val="32"/>
        </w:rPr>
        <w:t>48</w:t>
      </w:r>
      <w:r w:rsidR="003158D3" w:rsidRPr="00C82ABB">
        <w:rPr>
          <w:rFonts w:ascii="仿宋_GB2312" w:eastAsia="仿宋_GB2312" w:hAnsi="仿宋" w:hint="eastAsia"/>
          <w:sz w:val="32"/>
          <w:szCs w:val="32"/>
        </w:rPr>
        <w:t>起，</w:t>
      </w:r>
      <w:r w:rsidR="00BB7D1A" w:rsidRPr="00C82ABB">
        <w:rPr>
          <w:rFonts w:ascii="仿宋_GB2312" w:eastAsia="仿宋_GB2312" w:hAnsi="仿宋" w:hint="eastAsia"/>
          <w:sz w:val="32"/>
          <w:szCs w:val="32"/>
        </w:rPr>
        <w:t>比上年</w:t>
      </w:r>
      <w:r w:rsidR="00273B7E" w:rsidRPr="00C82ABB">
        <w:rPr>
          <w:rFonts w:ascii="仿宋_GB2312" w:eastAsia="仿宋_GB2312" w:hAnsi="仿宋" w:hint="eastAsia"/>
          <w:sz w:val="32"/>
          <w:szCs w:val="32"/>
        </w:rPr>
        <w:t>减少32起，</w:t>
      </w:r>
      <w:r w:rsidR="00F75060" w:rsidRPr="00C82ABB">
        <w:rPr>
          <w:rFonts w:ascii="仿宋_GB2312" w:eastAsia="仿宋_GB2312" w:hAnsi="仿宋" w:hint="eastAsia"/>
          <w:sz w:val="32"/>
          <w:szCs w:val="32"/>
        </w:rPr>
        <w:t>下降</w:t>
      </w:r>
      <w:r w:rsidR="00273B7E" w:rsidRPr="00C82ABB">
        <w:rPr>
          <w:rFonts w:ascii="仿宋_GB2312" w:eastAsia="仿宋_GB2312" w:hAnsi="仿宋" w:hint="eastAsia"/>
          <w:sz w:val="32"/>
          <w:szCs w:val="32"/>
        </w:rPr>
        <w:t>40.0</w:t>
      </w:r>
      <w:r w:rsidR="00F75060" w:rsidRPr="00C82ABB">
        <w:rPr>
          <w:rFonts w:ascii="仿宋_GB2312" w:eastAsia="仿宋_GB2312" w:hAnsi="仿宋" w:hint="eastAsia"/>
          <w:sz w:val="32"/>
          <w:szCs w:val="32"/>
        </w:rPr>
        <w:t>%</w:t>
      </w:r>
      <w:r w:rsidR="00273B7E" w:rsidRPr="00C82ABB">
        <w:rPr>
          <w:rFonts w:ascii="仿宋_GB2312" w:eastAsia="仿宋_GB2312" w:hAnsi="仿宋" w:hint="eastAsia"/>
          <w:sz w:val="32"/>
          <w:szCs w:val="32"/>
        </w:rPr>
        <w:t>，死亡45</w:t>
      </w:r>
      <w:r w:rsidR="00BD18F9" w:rsidRPr="00C82ABB">
        <w:rPr>
          <w:rFonts w:ascii="仿宋_GB2312" w:eastAsia="仿宋_GB2312" w:hAnsi="仿宋" w:hint="eastAsia"/>
          <w:sz w:val="32"/>
          <w:szCs w:val="32"/>
        </w:rPr>
        <w:t>人</w:t>
      </w:r>
      <w:r w:rsidR="00273B7E" w:rsidRPr="00C82ABB">
        <w:rPr>
          <w:rFonts w:ascii="仿宋_GB2312" w:eastAsia="仿宋_GB2312" w:hAnsi="仿宋" w:hint="eastAsia"/>
          <w:sz w:val="32"/>
          <w:szCs w:val="32"/>
        </w:rPr>
        <w:t>，下降35.7%，受伤16人，下降56.8%。</w:t>
      </w:r>
      <w:r w:rsidR="00BD18F9" w:rsidRPr="00C82ABB">
        <w:rPr>
          <w:rFonts w:ascii="仿宋_GB2312" w:eastAsia="仿宋_GB2312" w:hAnsi="仿宋" w:hint="eastAsia"/>
          <w:sz w:val="32"/>
          <w:szCs w:val="32"/>
        </w:rPr>
        <w:t>其中，</w:t>
      </w:r>
      <w:r w:rsidR="00273B7E" w:rsidRPr="00C82ABB">
        <w:rPr>
          <w:rFonts w:ascii="仿宋_GB2312" w:eastAsia="仿宋_GB2312" w:hAnsi="仿宋" w:hint="eastAsia"/>
          <w:sz w:val="32"/>
          <w:szCs w:val="32"/>
        </w:rPr>
        <w:t>工矿商贸伤亡事故8起，死亡10人；道路交通伤亡</w:t>
      </w:r>
      <w:r w:rsidR="00273B7E" w:rsidRPr="00C82ABB">
        <w:rPr>
          <w:rFonts w:ascii="仿宋_GB2312" w:eastAsia="仿宋_GB2312" w:hAnsi="仿宋" w:hint="eastAsia"/>
          <w:sz w:val="32"/>
          <w:szCs w:val="32"/>
        </w:rPr>
        <w:lastRenderedPageBreak/>
        <w:t>事故40起，死亡35人，伤16人；未发生生产经营性火灾伤亡事故。</w:t>
      </w:r>
    </w:p>
    <w:p w:rsidR="00BD18F9" w:rsidRPr="00C82ABB" w:rsidRDefault="00BD18F9" w:rsidP="00464CF3">
      <w:pPr>
        <w:pStyle w:val="a5"/>
        <w:rPr>
          <w:rFonts w:ascii="仿宋_GB2312" w:eastAsia="仿宋_GB2312" w:hAnsi="仿宋" w:hint="eastAsia"/>
          <w:sz w:val="32"/>
          <w:szCs w:val="32"/>
        </w:rPr>
      </w:pPr>
    </w:p>
    <w:p w:rsidR="00BD18F9" w:rsidRPr="00C82ABB" w:rsidRDefault="00BD18F9" w:rsidP="00464CF3">
      <w:pPr>
        <w:pStyle w:val="a5"/>
        <w:rPr>
          <w:rFonts w:ascii="仿宋_GB2312" w:eastAsia="仿宋_GB2312" w:hAnsi="仿宋" w:hint="eastAsia"/>
          <w:sz w:val="32"/>
          <w:szCs w:val="32"/>
        </w:rPr>
      </w:pPr>
    </w:p>
    <w:p w:rsidR="00BD18F9" w:rsidRPr="00C82ABB" w:rsidRDefault="00BD18F9" w:rsidP="00464CF3">
      <w:pPr>
        <w:pStyle w:val="a5"/>
        <w:rPr>
          <w:rFonts w:ascii="仿宋_GB2312" w:eastAsia="仿宋_GB2312" w:hAnsi="仿宋" w:hint="eastAsia"/>
          <w:sz w:val="32"/>
          <w:szCs w:val="32"/>
        </w:rPr>
      </w:pPr>
    </w:p>
    <w:p w:rsidR="00A86548" w:rsidRPr="00C82ABB" w:rsidRDefault="00A86548" w:rsidP="00A86548">
      <w:pPr>
        <w:pStyle w:val="a5"/>
        <w:rPr>
          <w:rFonts w:ascii="仿宋_GB2312" w:eastAsia="仿宋_GB2312" w:hAnsi="仿宋" w:hint="eastAsia"/>
          <w:b/>
          <w:sz w:val="28"/>
          <w:szCs w:val="28"/>
        </w:rPr>
      </w:pPr>
      <w:r w:rsidRPr="00C82ABB">
        <w:rPr>
          <w:rFonts w:ascii="仿宋_GB2312" w:eastAsia="仿宋_GB2312" w:hAnsi="仿宋" w:hint="eastAsia"/>
          <w:b/>
          <w:sz w:val="28"/>
          <w:szCs w:val="28"/>
        </w:rPr>
        <w:t>注释</w:t>
      </w:r>
      <w:r w:rsidR="003158D3" w:rsidRPr="00C82ABB">
        <w:rPr>
          <w:rFonts w:ascii="仿宋_GB2312" w:eastAsia="仿宋_GB2312" w:hAnsi="仿宋" w:hint="eastAsia"/>
          <w:b/>
          <w:sz w:val="28"/>
          <w:szCs w:val="28"/>
        </w:rPr>
        <w:t>：</w:t>
      </w:r>
    </w:p>
    <w:p w:rsidR="00A86548" w:rsidRPr="00C82ABB" w:rsidRDefault="003158D3" w:rsidP="00A86548">
      <w:pPr>
        <w:pStyle w:val="a5"/>
        <w:ind w:firstLineChars="200" w:firstLine="562"/>
        <w:rPr>
          <w:rFonts w:ascii="仿宋_GB2312" w:eastAsia="仿宋_GB2312" w:hAnsi="仿宋" w:hint="eastAsia"/>
          <w:b/>
          <w:sz w:val="28"/>
          <w:szCs w:val="28"/>
        </w:rPr>
      </w:pPr>
      <w:r w:rsidRPr="00C82ABB">
        <w:rPr>
          <w:rFonts w:ascii="仿宋_GB2312" w:eastAsia="仿宋_GB2312" w:hAnsi="仿宋" w:hint="eastAsia"/>
          <w:b/>
          <w:sz w:val="28"/>
          <w:szCs w:val="28"/>
        </w:rPr>
        <w:t>1.</w:t>
      </w:r>
      <w:r w:rsidR="00A86548" w:rsidRPr="00C82ABB">
        <w:rPr>
          <w:rFonts w:ascii="仿宋_GB2312" w:eastAsia="仿宋_GB2312" w:hAnsi="仿宋" w:hint="eastAsia"/>
          <w:b/>
          <w:sz w:val="28"/>
          <w:szCs w:val="28"/>
        </w:rPr>
        <w:t>本公报中数据均为初</w:t>
      </w:r>
      <w:r w:rsidR="00BD18F9" w:rsidRPr="00C82ABB">
        <w:rPr>
          <w:rFonts w:ascii="仿宋_GB2312" w:eastAsia="仿宋_GB2312" w:hAnsi="仿宋" w:hint="eastAsia"/>
          <w:b/>
          <w:sz w:val="28"/>
          <w:szCs w:val="28"/>
        </w:rPr>
        <w:t>步统计数，部分数据因四舍五入的原因，存在着与分项合计不等的情况。</w:t>
      </w:r>
    </w:p>
    <w:p w:rsidR="003158D3" w:rsidRPr="00C82ABB" w:rsidRDefault="00BD18F9" w:rsidP="00A86548">
      <w:pPr>
        <w:pStyle w:val="a5"/>
        <w:ind w:firstLineChars="200" w:firstLine="562"/>
        <w:rPr>
          <w:rFonts w:ascii="仿宋_GB2312" w:eastAsia="仿宋_GB2312" w:hAnsi="仿宋" w:hint="eastAsia"/>
          <w:b/>
          <w:sz w:val="28"/>
          <w:szCs w:val="28"/>
        </w:rPr>
      </w:pPr>
      <w:r w:rsidRPr="00C82ABB">
        <w:rPr>
          <w:rFonts w:ascii="仿宋_GB2312" w:eastAsia="仿宋_GB2312" w:hAnsi="仿宋" w:hint="eastAsia"/>
          <w:b/>
          <w:sz w:val="28"/>
          <w:szCs w:val="28"/>
        </w:rPr>
        <w:t>2</w:t>
      </w:r>
      <w:r w:rsidR="00A86548" w:rsidRPr="00C82ABB">
        <w:rPr>
          <w:rFonts w:ascii="仿宋_GB2312" w:eastAsia="仿宋_GB2312" w:hAnsi="仿宋" w:hint="eastAsia"/>
          <w:b/>
          <w:sz w:val="28"/>
          <w:szCs w:val="28"/>
        </w:rPr>
        <w:t>.国内生产总值、各产业增加值和人均国内生产总值绝对数按现价计算，增长速度按不变价格计算</w:t>
      </w:r>
      <w:r w:rsidRPr="00C82ABB">
        <w:rPr>
          <w:rFonts w:ascii="仿宋_GB2312" w:eastAsia="仿宋_GB2312" w:hAnsi="仿宋" w:hint="eastAsia"/>
          <w:b/>
          <w:sz w:val="28"/>
          <w:szCs w:val="28"/>
        </w:rPr>
        <w:t>。</w:t>
      </w:r>
    </w:p>
    <w:p w:rsidR="00A86548" w:rsidRPr="00C82ABB" w:rsidRDefault="00BD18F9" w:rsidP="00A86548">
      <w:pPr>
        <w:pStyle w:val="a5"/>
        <w:ind w:firstLineChars="200" w:firstLine="562"/>
        <w:rPr>
          <w:rFonts w:ascii="仿宋_GB2312" w:eastAsia="仿宋_GB2312" w:hAnsi="仿宋" w:hint="eastAsia"/>
          <w:b/>
          <w:sz w:val="28"/>
          <w:szCs w:val="28"/>
        </w:rPr>
      </w:pPr>
      <w:r w:rsidRPr="00C82ABB">
        <w:rPr>
          <w:rFonts w:ascii="仿宋_GB2312" w:eastAsia="仿宋_GB2312" w:hAnsi="仿宋" w:hint="eastAsia"/>
          <w:b/>
          <w:sz w:val="28"/>
          <w:szCs w:val="28"/>
        </w:rPr>
        <w:t>3</w:t>
      </w:r>
      <w:r w:rsidR="00803AB2" w:rsidRPr="00C82ABB">
        <w:rPr>
          <w:rFonts w:ascii="仿宋_GB2312" w:eastAsia="仿宋_GB2312" w:hAnsi="仿宋" w:hint="eastAsia"/>
          <w:b/>
          <w:sz w:val="28"/>
          <w:szCs w:val="28"/>
        </w:rPr>
        <w:t>.</w:t>
      </w:r>
      <w:r w:rsidRPr="00C82ABB">
        <w:rPr>
          <w:rFonts w:ascii="仿宋_GB2312" w:eastAsia="仿宋_GB2312" w:hAnsi="仿宋" w:hint="eastAsia"/>
          <w:b/>
          <w:sz w:val="28"/>
          <w:szCs w:val="28"/>
        </w:rPr>
        <w:t>居民消费价格指数为延吉市数据。</w:t>
      </w:r>
    </w:p>
    <w:p w:rsidR="00A86548" w:rsidRPr="00C82ABB" w:rsidRDefault="00BD18F9" w:rsidP="00A86548">
      <w:pPr>
        <w:pStyle w:val="a5"/>
        <w:ind w:firstLineChars="200" w:firstLine="562"/>
        <w:rPr>
          <w:rFonts w:ascii="仿宋_GB2312" w:eastAsia="仿宋_GB2312" w:hAnsi="仿宋" w:hint="eastAsia"/>
          <w:b/>
          <w:sz w:val="28"/>
          <w:szCs w:val="28"/>
        </w:rPr>
      </w:pPr>
      <w:r w:rsidRPr="00C82ABB">
        <w:rPr>
          <w:rFonts w:ascii="仿宋_GB2312" w:eastAsia="仿宋_GB2312" w:hAnsi="仿宋" w:hint="eastAsia"/>
          <w:b/>
          <w:sz w:val="28"/>
          <w:szCs w:val="28"/>
        </w:rPr>
        <w:t>4</w:t>
      </w:r>
      <w:r w:rsidR="00A86548" w:rsidRPr="00C82ABB">
        <w:rPr>
          <w:rFonts w:ascii="仿宋_GB2312" w:eastAsia="仿宋_GB2312" w:hAnsi="仿宋" w:hint="eastAsia"/>
          <w:b/>
          <w:sz w:val="28"/>
          <w:szCs w:val="28"/>
        </w:rPr>
        <w:t>.安全生产数据</w:t>
      </w:r>
      <w:r w:rsidRPr="00C82ABB">
        <w:rPr>
          <w:rFonts w:ascii="仿宋_GB2312" w:eastAsia="仿宋_GB2312" w:hAnsi="仿宋" w:hint="eastAsia"/>
          <w:b/>
          <w:sz w:val="28"/>
          <w:szCs w:val="28"/>
        </w:rPr>
        <w:t>为</w:t>
      </w:r>
      <w:r w:rsidR="00A86548" w:rsidRPr="00C82ABB">
        <w:rPr>
          <w:rFonts w:ascii="仿宋_GB2312" w:eastAsia="仿宋_GB2312" w:hAnsi="仿宋" w:hint="eastAsia"/>
          <w:b/>
          <w:sz w:val="28"/>
          <w:szCs w:val="28"/>
        </w:rPr>
        <w:t>统计口径调整</w:t>
      </w:r>
      <w:r w:rsidRPr="00C82ABB">
        <w:rPr>
          <w:rFonts w:ascii="仿宋_GB2312" w:eastAsia="仿宋_GB2312" w:hAnsi="仿宋" w:hint="eastAsia"/>
          <w:b/>
          <w:sz w:val="28"/>
          <w:szCs w:val="28"/>
        </w:rPr>
        <w:t>后数据</w:t>
      </w:r>
      <w:r w:rsidR="00A86548" w:rsidRPr="00C82ABB">
        <w:rPr>
          <w:rFonts w:ascii="仿宋_GB2312" w:eastAsia="仿宋_GB2312" w:hAnsi="仿宋" w:hint="eastAsia"/>
          <w:b/>
          <w:sz w:val="28"/>
          <w:szCs w:val="28"/>
        </w:rPr>
        <w:t>。</w:t>
      </w:r>
    </w:p>
    <w:p w:rsidR="00BD18F9" w:rsidRDefault="00BD18F9" w:rsidP="00A86548">
      <w:pPr>
        <w:pStyle w:val="a5"/>
        <w:ind w:firstLineChars="200" w:firstLine="562"/>
        <w:rPr>
          <w:rFonts w:ascii="仿宋_GB2312" w:eastAsia="仿宋_GB2312" w:hAnsi="仿宋" w:hint="eastAsia"/>
          <w:b/>
          <w:sz w:val="28"/>
          <w:szCs w:val="28"/>
        </w:rPr>
      </w:pPr>
      <w:r w:rsidRPr="00C82ABB">
        <w:rPr>
          <w:rFonts w:ascii="仿宋_GB2312" w:eastAsia="仿宋_GB2312" w:hAnsi="仿宋" w:hint="eastAsia"/>
          <w:b/>
          <w:sz w:val="28"/>
          <w:szCs w:val="28"/>
        </w:rPr>
        <w:t>5.部分指标数据来源于相关部门提供的部门统计数据。</w:t>
      </w:r>
    </w:p>
    <w:p w:rsidR="00464CF3" w:rsidRDefault="00464CF3" w:rsidP="00A86548">
      <w:pPr>
        <w:pStyle w:val="a5"/>
        <w:ind w:firstLineChars="200" w:firstLine="562"/>
        <w:rPr>
          <w:rFonts w:ascii="仿宋_GB2312" w:eastAsia="仿宋_GB2312" w:hAnsi="仿宋" w:hint="eastAsia"/>
          <w:b/>
          <w:sz w:val="28"/>
          <w:szCs w:val="28"/>
        </w:rPr>
      </w:pPr>
    </w:p>
    <w:p w:rsidR="00464CF3" w:rsidRPr="00464CF3" w:rsidRDefault="00464CF3" w:rsidP="00464CF3">
      <w:pPr>
        <w:pStyle w:val="a5"/>
        <w:rPr>
          <w:rFonts w:ascii="仿宋_GB2312" w:eastAsia="仿宋_GB2312" w:hAnsi="宋体" w:hint="eastAsia"/>
          <w:b/>
          <w:sz w:val="28"/>
          <w:szCs w:val="28"/>
        </w:rPr>
      </w:pPr>
      <w:r w:rsidRPr="00464CF3">
        <w:rPr>
          <w:rFonts w:ascii="仿宋_GB2312" w:eastAsia="仿宋_GB2312" w:hAnsi="宋体" w:hint="eastAsia"/>
          <w:b/>
          <w:sz w:val="28"/>
          <w:szCs w:val="28"/>
        </w:rPr>
        <w:t>资料来源：</w:t>
      </w:r>
    </w:p>
    <w:p w:rsidR="00464CF3" w:rsidRPr="00EC52F3" w:rsidRDefault="00464CF3" w:rsidP="00464CF3">
      <w:pPr>
        <w:pStyle w:val="a5"/>
        <w:rPr>
          <w:rFonts w:ascii="仿宋_GB2312" w:eastAsia="仿宋_GB2312" w:hAnsi="宋体" w:hint="eastAsia"/>
          <w:b/>
          <w:sz w:val="28"/>
          <w:szCs w:val="28"/>
        </w:rPr>
      </w:pPr>
      <w:r w:rsidRPr="00464CF3">
        <w:rPr>
          <w:rFonts w:ascii="仿宋_GB2312" w:eastAsia="仿宋_GB2312" w:hAnsi="宋体" w:hint="eastAsia"/>
          <w:b/>
          <w:sz w:val="28"/>
          <w:szCs w:val="28"/>
        </w:rPr>
        <w:t xml:space="preserve">    本公报中</w:t>
      </w:r>
      <w:r w:rsidR="00F070BB">
        <w:rPr>
          <w:rFonts w:ascii="仿宋_GB2312" w:eastAsia="仿宋_GB2312" w:hAnsi="宋体" w:hint="eastAsia"/>
          <w:b/>
          <w:sz w:val="28"/>
          <w:szCs w:val="28"/>
        </w:rPr>
        <w:t>人口数据来自州公安局；</w:t>
      </w:r>
      <w:r>
        <w:rPr>
          <w:rFonts w:ascii="仿宋_GB2312" w:eastAsia="仿宋_GB2312" w:hAnsi="宋体" w:hint="eastAsia"/>
          <w:b/>
          <w:sz w:val="28"/>
          <w:szCs w:val="28"/>
        </w:rPr>
        <w:t>财政数据来自州财政局；价格指数、城乡居民收支数据来自国家统计局延边调查队</w:t>
      </w:r>
      <w:r w:rsidR="00F070BB">
        <w:rPr>
          <w:rFonts w:ascii="仿宋_GB2312" w:eastAsia="仿宋_GB2312" w:hAnsi="宋体" w:hint="eastAsia"/>
          <w:b/>
          <w:sz w:val="28"/>
          <w:szCs w:val="28"/>
        </w:rPr>
        <w:t>；农业机械数据来自</w:t>
      </w:r>
      <w:r w:rsidR="00EC52F3">
        <w:rPr>
          <w:rFonts w:ascii="仿宋_GB2312" w:eastAsia="仿宋_GB2312" w:hAnsi="宋体" w:hint="eastAsia"/>
          <w:b/>
          <w:sz w:val="28"/>
          <w:szCs w:val="28"/>
        </w:rPr>
        <w:t>农业委员会</w:t>
      </w:r>
      <w:r w:rsidR="00F070BB">
        <w:rPr>
          <w:rFonts w:ascii="仿宋_GB2312" w:eastAsia="仿宋_GB2312" w:hAnsi="宋体" w:hint="eastAsia"/>
          <w:b/>
          <w:sz w:val="28"/>
          <w:szCs w:val="28"/>
        </w:rPr>
        <w:t>；用电数据来自</w:t>
      </w:r>
      <w:r w:rsidR="00EC52F3">
        <w:rPr>
          <w:rFonts w:ascii="仿宋_GB2312" w:eastAsia="仿宋_GB2312" w:hAnsi="宋体" w:hint="eastAsia"/>
          <w:b/>
          <w:sz w:val="28"/>
          <w:szCs w:val="28"/>
        </w:rPr>
        <w:t>国网延边供电公司</w:t>
      </w:r>
      <w:r w:rsidR="00F070BB">
        <w:rPr>
          <w:rFonts w:ascii="仿宋_GB2312" w:eastAsia="仿宋_GB2312" w:hAnsi="宋体" w:hint="eastAsia"/>
          <w:b/>
          <w:sz w:val="28"/>
          <w:szCs w:val="28"/>
        </w:rPr>
        <w:t>；公路客货运数据来自州交通运输局；民航运输数据来自</w:t>
      </w:r>
      <w:r w:rsidR="00EC52F3">
        <w:rPr>
          <w:rFonts w:ascii="仿宋_GB2312" w:eastAsia="仿宋_GB2312" w:hAnsi="宋体" w:hint="eastAsia"/>
          <w:b/>
          <w:sz w:val="28"/>
          <w:szCs w:val="28"/>
        </w:rPr>
        <w:t>吉林省民航集团延吉</w:t>
      </w:r>
      <w:r w:rsidR="00897ED1">
        <w:rPr>
          <w:rFonts w:ascii="仿宋_GB2312" w:eastAsia="仿宋_GB2312" w:hAnsi="宋体" w:hint="eastAsia"/>
          <w:b/>
          <w:sz w:val="28"/>
          <w:szCs w:val="28"/>
        </w:rPr>
        <w:t>机场</w:t>
      </w:r>
      <w:r w:rsidR="00F070BB">
        <w:rPr>
          <w:rFonts w:ascii="仿宋_GB2312" w:eastAsia="仿宋_GB2312" w:hAnsi="宋体" w:hint="eastAsia"/>
          <w:b/>
          <w:sz w:val="28"/>
          <w:szCs w:val="28"/>
        </w:rPr>
        <w:t>公司；邮政业务数据来自州邮政管理局；电信业务数据来自移动延边分公司、联通延边分公司、电信延边分公司和铁通延边分公司；外贸进出口数据来自州商务局；旅游数据来自州</w:t>
      </w:r>
      <w:r w:rsidR="00EC52F3">
        <w:rPr>
          <w:rFonts w:ascii="仿宋_GB2312" w:eastAsia="仿宋_GB2312" w:hAnsi="宋体" w:hint="eastAsia"/>
          <w:b/>
          <w:sz w:val="28"/>
          <w:szCs w:val="28"/>
        </w:rPr>
        <w:t>旅游发展委员会</w:t>
      </w:r>
      <w:r w:rsidR="00F070BB">
        <w:rPr>
          <w:rFonts w:ascii="仿宋_GB2312" w:eastAsia="仿宋_GB2312" w:hAnsi="宋体" w:hint="eastAsia"/>
          <w:b/>
          <w:sz w:val="28"/>
          <w:szCs w:val="28"/>
        </w:rPr>
        <w:t>；金融存贷</w:t>
      </w:r>
      <w:r w:rsidR="00F070BB">
        <w:rPr>
          <w:rFonts w:ascii="仿宋_GB2312" w:eastAsia="仿宋_GB2312" w:hAnsi="宋体" w:hint="eastAsia"/>
          <w:b/>
          <w:sz w:val="28"/>
          <w:szCs w:val="28"/>
        </w:rPr>
        <w:lastRenderedPageBreak/>
        <w:t>款数据来自中国人民银行延边</w:t>
      </w:r>
      <w:r w:rsidR="00EC52F3">
        <w:rPr>
          <w:rFonts w:ascii="仿宋_GB2312" w:eastAsia="仿宋_GB2312" w:hAnsi="宋体" w:hint="eastAsia"/>
          <w:b/>
          <w:sz w:val="28"/>
          <w:szCs w:val="28"/>
        </w:rPr>
        <w:t>州中心</w:t>
      </w:r>
      <w:r w:rsidR="00F070BB">
        <w:rPr>
          <w:rFonts w:ascii="仿宋_GB2312" w:eastAsia="仿宋_GB2312" w:hAnsi="宋体" w:hint="eastAsia"/>
          <w:b/>
          <w:sz w:val="28"/>
          <w:szCs w:val="28"/>
        </w:rPr>
        <w:t>支行；保险业数据来自州保</w:t>
      </w:r>
      <w:r w:rsidR="00F070BB" w:rsidRPr="00EC52F3">
        <w:rPr>
          <w:rFonts w:ascii="仿宋_GB2312" w:eastAsia="仿宋_GB2312" w:hAnsi="宋体" w:hint="eastAsia"/>
          <w:b/>
          <w:sz w:val="28"/>
          <w:szCs w:val="28"/>
        </w:rPr>
        <w:t>险行业协会；城镇新增就业</w:t>
      </w:r>
      <w:r w:rsidR="00EC52F3" w:rsidRPr="00EC52F3">
        <w:rPr>
          <w:rFonts w:ascii="仿宋_GB2312" w:eastAsia="仿宋_GB2312" w:hAnsi="宋体" w:hint="eastAsia"/>
          <w:b/>
          <w:sz w:val="28"/>
          <w:szCs w:val="28"/>
        </w:rPr>
        <w:t>、登记失业率、社会保障数据来自州人力资源</w:t>
      </w:r>
      <w:r w:rsidR="00EC52F3">
        <w:rPr>
          <w:rFonts w:ascii="仿宋_GB2312" w:eastAsia="仿宋_GB2312" w:hAnsi="宋体" w:hint="eastAsia"/>
          <w:b/>
          <w:sz w:val="28"/>
          <w:szCs w:val="28"/>
        </w:rPr>
        <w:t>和</w:t>
      </w:r>
      <w:r w:rsidR="00EC52F3" w:rsidRPr="00EC52F3">
        <w:rPr>
          <w:rFonts w:ascii="仿宋_GB2312" w:eastAsia="仿宋_GB2312" w:hAnsi="宋体" w:hint="eastAsia"/>
          <w:b/>
          <w:sz w:val="28"/>
          <w:szCs w:val="28"/>
        </w:rPr>
        <w:t>社会保障局；城乡低保数据来自州民政局；</w:t>
      </w:r>
      <w:r w:rsidR="00EC52F3" w:rsidRPr="00EC52F3">
        <w:rPr>
          <w:rFonts w:ascii="仿宋_GB2312" w:eastAsia="仿宋_GB2312" w:hAnsi="宋体" w:cs="宋体" w:hint="eastAsia"/>
          <w:b/>
          <w:sz w:val="28"/>
          <w:szCs w:val="28"/>
        </w:rPr>
        <w:t>教育数据来自州教育局</w:t>
      </w:r>
      <w:r w:rsidR="00EC52F3">
        <w:rPr>
          <w:rFonts w:ascii="仿宋_GB2312" w:eastAsia="仿宋_GB2312" w:hAnsi="宋体" w:cs="宋体" w:hint="eastAsia"/>
          <w:b/>
          <w:sz w:val="28"/>
          <w:szCs w:val="28"/>
        </w:rPr>
        <w:t>；卫生数据来自州卫生和计划生育委员会；科技数据来自州科学技术局；艺术表演团体、博物馆、图书馆、广播电视、报纸、期刊、图书等数据来自州文化广电新闻出版局；体育数据来自州体育局；城市建设数据来自住房和城乡建设局；安全生产数据来自州安全生产监督管理局；其他数据来自州统计局。</w:t>
      </w:r>
    </w:p>
    <w:sectPr w:rsidR="00464CF3" w:rsidRPr="00EC52F3"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55E" w:rsidRDefault="0028555E">
      <w:r>
        <w:separator/>
      </w:r>
    </w:p>
  </w:endnote>
  <w:endnote w:type="continuationSeparator" w:id="0">
    <w:p w:rsidR="0028555E" w:rsidRDefault="00285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8BB" w:rsidRDefault="005D48BB" w:rsidP="00AF1704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D48BB" w:rsidRDefault="005D48B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12" w:rsidRDefault="00D04412">
    <w:pPr>
      <w:pStyle w:val="a4"/>
      <w:jc w:val="center"/>
    </w:pPr>
    <w:fldSimple w:instr=" PAGE   \* MERGEFORMAT ">
      <w:r w:rsidR="00C60F0B" w:rsidRPr="00C60F0B">
        <w:rPr>
          <w:noProof/>
          <w:lang w:val="zh-CN"/>
        </w:rPr>
        <w:t>1</w:t>
      </w:r>
    </w:fldSimple>
  </w:p>
  <w:p w:rsidR="005D48BB" w:rsidRDefault="005D48B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55E" w:rsidRDefault="0028555E">
      <w:r>
        <w:separator/>
      </w:r>
    </w:p>
  </w:footnote>
  <w:footnote w:type="continuationSeparator" w:id="0">
    <w:p w:rsidR="0028555E" w:rsidRDefault="002855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58D3"/>
    <w:rsid w:val="00001604"/>
    <w:rsid w:val="00001BFE"/>
    <w:rsid w:val="000124B5"/>
    <w:rsid w:val="00015BA5"/>
    <w:rsid w:val="000253E5"/>
    <w:rsid w:val="00037CD1"/>
    <w:rsid w:val="00043893"/>
    <w:rsid w:val="00047B07"/>
    <w:rsid w:val="00062D1F"/>
    <w:rsid w:val="00073479"/>
    <w:rsid w:val="00076DC7"/>
    <w:rsid w:val="0008738F"/>
    <w:rsid w:val="000A539A"/>
    <w:rsid w:val="000E32FD"/>
    <w:rsid w:val="000E3C90"/>
    <w:rsid w:val="001679AF"/>
    <w:rsid w:val="001758B9"/>
    <w:rsid w:val="00175B46"/>
    <w:rsid w:val="001B7B13"/>
    <w:rsid w:val="001C262F"/>
    <w:rsid w:val="001C6D53"/>
    <w:rsid w:val="001D11AE"/>
    <w:rsid w:val="002015A4"/>
    <w:rsid w:val="00212472"/>
    <w:rsid w:val="002164C3"/>
    <w:rsid w:val="00220022"/>
    <w:rsid w:val="00226C15"/>
    <w:rsid w:val="002334AA"/>
    <w:rsid w:val="002341AD"/>
    <w:rsid w:val="002377BD"/>
    <w:rsid w:val="0024195F"/>
    <w:rsid w:val="0025365D"/>
    <w:rsid w:val="00255E18"/>
    <w:rsid w:val="00262196"/>
    <w:rsid w:val="00273B7E"/>
    <w:rsid w:val="00283BA1"/>
    <w:rsid w:val="0028555E"/>
    <w:rsid w:val="002B0384"/>
    <w:rsid w:val="002B0CD8"/>
    <w:rsid w:val="002B1673"/>
    <w:rsid w:val="002C6258"/>
    <w:rsid w:val="002D3699"/>
    <w:rsid w:val="002D5743"/>
    <w:rsid w:val="002F5497"/>
    <w:rsid w:val="00307314"/>
    <w:rsid w:val="00313E6E"/>
    <w:rsid w:val="003158D3"/>
    <w:rsid w:val="00323670"/>
    <w:rsid w:val="0032546F"/>
    <w:rsid w:val="00336A78"/>
    <w:rsid w:val="00346739"/>
    <w:rsid w:val="00355EF1"/>
    <w:rsid w:val="00383569"/>
    <w:rsid w:val="003905E7"/>
    <w:rsid w:val="003964DC"/>
    <w:rsid w:val="003A0B93"/>
    <w:rsid w:val="003D4A25"/>
    <w:rsid w:val="003E0AAD"/>
    <w:rsid w:val="003E16DC"/>
    <w:rsid w:val="003E46B7"/>
    <w:rsid w:val="003F0D9F"/>
    <w:rsid w:val="00401842"/>
    <w:rsid w:val="004150E0"/>
    <w:rsid w:val="0044180D"/>
    <w:rsid w:val="00460CD7"/>
    <w:rsid w:val="004628F3"/>
    <w:rsid w:val="00464CF3"/>
    <w:rsid w:val="00471388"/>
    <w:rsid w:val="00472CA5"/>
    <w:rsid w:val="00477EB8"/>
    <w:rsid w:val="00482A0E"/>
    <w:rsid w:val="004879AF"/>
    <w:rsid w:val="004B15D6"/>
    <w:rsid w:val="004B4C78"/>
    <w:rsid w:val="004C1678"/>
    <w:rsid w:val="004C1DE3"/>
    <w:rsid w:val="004E2C76"/>
    <w:rsid w:val="004E40CA"/>
    <w:rsid w:val="004E4EB8"/>
    <w:rsid w:val="004F17DE"/>
    <w:rsid w:val="004F4978"/>
    <w:rsid w:val="005273B8"/>
    <w:rsid w:val="00533252"/>
    <w:rsid w:val="00533C0D"/>
    <w:rsid w:val="005347E0"/>
    <w:rsid w:val="00540731"/>
    <w:rsid w:val="00541951"/>
    <w:rsid w:val="00542916"/>
    <w:rsid w:val="00557EAE"/>
    <w:rsid w:val="005617A7"/>
    <w:rsid w:val="00567F04"/>
    <w:rsid w:val="00594CEA"/>
    <w:rsid w:val="005A557A"/>
    <w:rsid w:val="005D48BB"/>
    <w:rsid w:val="005E70F0"/>
    <w:rsid w:val="005F1B76"/>
    <w:rsid w:val="005F526A"/>
    <w:rsid w:val="005F6939"/>
    <w:rsid w:val="005F6AF8"/>
    <w:rsid w:val="00602D8C"/>
    <w:rsid w:val="00604C9D"/>
    <w:rsid w:val="00610A75"/>
    <w:rsid w:val="006143E9"/>
    <w:rsid w:val="00630D46"/>
    <w:rsid w:val="006378B7"/>
    <w:rsid w:val="0064143A"/>
    <w:rsid w:val="0064668A"/>
    <w:rsid w:val="00650CC0"/>
    <w:rsid w:val="00652CB8"/>
    <w:rsid w:val="00664B74"/>
    <w:rsid w:val="00676032"/>
    <w:rsid w:val="00692439"/>
    <w:rsid w:val="006A3228"/>
    <w:rsid w:val="006A76A1"/>
    <w:rsid w:val="006B59C9"/>
    <w:rsid w:val="006B6451"/>
    <w:rsid w:val="006D3F46"/>
    <w:rsid w:val="006D72D7"/>
    <w:rsid w:val="006E1E27"/>
    <w:rsid w:val="00707FA2"/>
    <w:rsid w:val="007127B0"/>
    <w:rsid w:val="00713978"/>
    <w:rsid w:val="00721144"/>
    <w:rsid w:val="00742E17"/>
    <w:rsid w:val="00746931"/>
    <w:rsid w:val="007518EC"/>
    <w:rsid w:val="00772F34"/>
    <w:rsid w:val="007775FA"/>
    <w:rsid w:val="00791970"/>
    <w:rsid w:val="00795765"/>
    <w:rsid w:val="0079591C"/>
    <w:rsid w:val="0079654A"/>
    <w:rsid w:val="007A29BC"/>
    <w:rsid w:val="007A6C2A"/>
    <w:rsid w:val="007B4A43"/>
    <w:rsid w:val="007D6E07"/>
    <w:rsid w:val="007D799A"/>
    <w:rsid w:val="007E235F"/>
    <w:rsid w:val="00803AB2"/>
    <w:rsid w:val="00804501"/>
    <w:rsid w:val="00813299"/>
    <w:rsid w:val="00822DA4"/>
    <w:rsid w:val="0083622A"/>
    <w:rsid w:val="0085466B"/>
    <w:rsid w:val="0085754E"/>
    <w:rsid w:val="00876740"/>
    <w:rsid w:val="00877685"/>
    <w:rsid w:val="00883776"/>
    <w:rsid w:val="00885DCE"/>
    <w:rsid w:val="008870EB"/>
    <w:rsid w:val="00897ED1"/>
    <w:rsid w:val="008A1B6E"/>
    <w:rsid w:val="008A58D3"/>
    <w:rsid w:val="008B7A6B"/>
    <w:rsid w:val="008C1DD6"/>
    <w:rsid w:val="008C7F30"/>
    <w:rsid w:val="008D263F"/>
    <w:rsid w:val="008D3758"/>
    <w:rsid w:val="008F7E33"/>
    <w:rsid w:val="00907EFE"/>
    <w:rsid w:val="00910763"/>
    <w:rsid w:val="009110AA"/>
    <w:rsid w:val="00917EBA"/>
    <w:rsid w:val="00922FF7"/>
    <w:rsid w:val="00932AE6"/>
    <w:rsid w:val="009501C7"/>
    <w:rsid w:val="00967CBB"/>
    <w:rsid w:val="00980F42"/>
    <w:rsid w:val="00995840"/>
    <w:rsid w:val="009A1319"/>
    <w:rsid w:val="009B7079"/>
    <w:rsid w:val="009C0D57"/>
    <w:rsid w:val="009C1968"/>
    <w:rsid w:val="009D0F3E"/>
    <w:rsid w:val="009D6C00"/>
    <w:rsid w:val="009E3752"/>
    <w:rsid w:val="009E4CEF"/>
    <w:rsid w:val="009F133E"/>
    <w:rsid w:val="009F1E7D"/>
    <w:rsid w:val="009F4EA4"/>
    <w:rsid w:val="009F723D"/>
    <w:rsid w:val="00A0533E"/>
    <w:rsid w:val="00A204FC"/>
    <w:rsid w:val="00A24EF8"/>
    <w:rsid w:val="00A3326A"/>
    <w:rsid w:val="00A33A40"/>
    <w:rsid w:val="00A53017"/>
    <w:rsid w:val="00A719E9"/>
    <w:rsid w:val="00A8128F"/>
    <w:rsid w:val="00A82539"/>
    <w:rsid w:val="00A86548"/>
    <w:rsid w:val="00A86872"/>
    <w:rsid w:val="00A93AD3"/>
    <w:rsid w:val="00AB05B6"/>
    <w:rsid w:val="00AB2C64"/>
    <w:rsid w:val="00AE07DC"/>
    <w:rsid w:val="00AE5EAF"/>
    <w:rsid w:val="00AF1704"/>
    <w:rsid w:val="00AF2880"/>
    <w:rsid w:val="00AF5CF5"/>
    <w:rsid w:val="00B00281"/>
    <w:rsid w:val="00B0455A"/>
    <w:rsid w:val="00B154B8"/>
    <w:rsid w:val="00B16114"/>
    <w:rsid w:val="00B162D0"/>
    <w:rsid w:val="00B2018F"/>
    <w:rsid w:val="00B27213"/>
    <w:rsid w:val="00B27B83"/>
    <w:rsid w:val="00B42773"/>
    <w:rsid w:val="00B47E54"/>
    <w:rsid w:val="00B64285"/>
    <w:rsid w:val="00B65458"/>
    <w:rsid w:val="00B66A27"/>
    <w:rsid w:val="00B703A1"/>
    <w:rsid w:val="00B771C5"/>
    <w:rsid w:val="00B80393"/>
    <w:rsid w:val="00B8202C"/>
    <w:rsid w:val="00B91B3A"/>
    <w:rsid w:val="00B937EA"/>
    <w:rsid w:val="00BA71B2"/>
    <w:rsid w:val="00BB795B"/>
    <w:rsid w:val="00BB7D1A"/>
    <w:rsid w:val="00BC2B63"/>
    <w:rsid w:val="00BD18F9"/>
    <w:rsid w:val="00BD40AD"/>
    <w:rsid w:val="00BD5CD1"/>
    <w:rsid w:val="00BD5F7B"/>
    <w:rsid w:val="00C107ED"/>
    <w:rsid w:val="00C11E4F"/>
    <w:rsid w:val="00C12E60"/>
    <w:rsid w:val="00C166DF"/>
    <w:rsid w:val="00C213BF"/>
    <w:rsid w:val="00C277D9"/>
    <w:rsid w:val="00C3101A"/>
    <w:rsid w:val="00C346AE"/>
    <w:rsid w:val="00C44F43"/>
    <w:rsid w:val="00C52219"/>
    <w:rsid w:val="00C60F0B"/>
    <w:rsid w:val="00C764AB"/>
    <w:rsid w:val="00C82ABB"/>
    <w:rsid w:val="00C95188"/>
    <w:rsid w:val="00CB0B0A"/>
    <w:rsid w:val="00CB1999"/>
    <w:rsid w:val="00CB33AB"/>
    <w:rsid w:val="00CB70D3"/>
    <w:rsid w:val="00CE28F1"/>
    <w:rsid w:val="00CE48D3"/>
    <w:rsid w:val="00CE4A91"/>
    <w:rsid w:val="00D04412"/>
    <w:rsid w:val="00D071E6"/>
    <w:rsid w:val="00D13217"/>
    <w:rsid w:val="00D152D4"/>
    <w:rsid w:val="00D22D6C"/>
    <w:rsid w:val="00D25DAF"/>
    <w:rsid w:val="00D346BA"/>
    <w:rsid w:val="00D36823"/>
    <w:rsid w:val="00D419B2"/>
    <w:rsid w:val="00D47F69"/>
    <w:rsid w:val="00D56307"/>
    <w:rsid w:val="00D63663"/>
    <w:rsid w:val="00D71358"/>
    <w:rsid w:val="00D81E60"/>
    <w:rsid w:val="00D87B43"/>
    <w:rsid w:val="00D97AD8"/>
    <w:rsid w:val="00DB0025"/>
    <w:rsid w:val="00DC444A"/>
    <w:rsid w:val="00DD2D08"/>
    <w:rsid w:val="00DD3E55"/>
    <w:rsid w:val="00DD7EFA"/>
    <w:rsid w:val="00DE10C4"/>
    <w:rsid w:val="00DF6857"/>
    <w:rsid w:val="00DF71EE"/>
    <w:rsid w:val="00E04797"/>
    <w:rsid w:val="00E1302A"/>
    <w:rsid w:val="00E167D5"/>
    <w:rsid w:val="00E322EC"/>
    <w:rsid w:val="00E33AAA"/>
    <w:rsid w:val="00E36F27"/>
    <w:rsid w:val="00E43779"/>
    <w:rsid w:val="00E45355"/>
    <w:rsid w:val="00E75DBC"/>
    <w:rsid w:val="00E7664B"/>
    <w:rsid w:val="00E871F9"/>
    <w:rsid w:val="00E923D4"/>
    <w:rsid w:val="00EB4A62"/>
    <w:rsid w:val="00EC10A3"/>
    <w:rsid w:val="00EC2085"/>
    <w:rsid w:val="00EC52F3"/>
    <w:rsid w:val="00EC7310"/>
    <w:rsid w:val="00EC7CDE"/>
    <w:rsid w:val="00ED5CA7"/>
    <w:rsid w:val="00EF2AEE"/>
    <w:rsid w:val="00EF5520"/>
    <w:rsid w:val="00F05EA2"/>
    <w:rsid w:val="00F070BB"/>
    <w:rsid w:val="00F10747"/>
    <w:rsid w:val="00F14764"/>
    <w:rsid w:val="00F246B3"/>
    <w:rsid w:val="00F2687B"/>
    <w:rsid w:val="00F269DC"/>
    <w:rsid w:val="00F3379C"/>
    <w:rsid w:val="00F340AD"/>
    <w:rsid w:val="00F42E01"/>
    <w:rsid w:val="00F50619"/>
    <w:rsid w:val="00F52BBF"/>
    <w:rsid w:val="00F601D8"/>
    <w:rsid w:val="00F67F7F"/>
    <w:rsid w:val="00F706C8"/>
    <w:rsid w:val="00F75060"/>
    <w:rsid w:val="00F76BFF"/>
    <w:rsid w:val="00F819AE"/>
    <w:rsid w:val="00F8491F"/>
    <w:rsid w:val="00F939C3"/>
    <w:rsid w:val="00FA66F3"/>
    <w:rsid w:val="00FB18D2"/>
    <w:rsid w:val="00FB5CB7"/>
    <w:rsid w:val="00FC1749"/>
    <w:rsid w:val="00FC241A"/>
    <w:rsid w:val="00FC5917"/>
    <w:rsid w:val="00FD02FF"/>
    <w:rsid w:val="00FD5218"/>
    <w:rsid w:val="00FE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58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15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rsid w:val="00315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Char">
    <w:name w:val="Char Char Char Char"/>
    <w:basedOn w:val="a"/>
    <w:rsid w:val="003158D3"/>
    <w:pPr>
      <w:spacing w:line="360" w:lineRule="auto"/>
      <w:ind w:firstLineChars="200" w:firstLine="200"/>
    </w:pPr>
    <w:rPr>
      <w:rFonts w:ascii="宋体" w:hAnsi="宋体" w:cs="宋体"/>
      <w:sz w:val="24"/>
    </w:rPr>
  </w:style>
  <w:style w:type="paragraph" w:styleId="a5">
    <w:name w:val="Plain Text"/>
    <w:basedOn w:val="a"/>
    <w:link w:val="Char0"/>
    <w:rsid w:val="003158D3"/>
    <w:rPr>
      <w:rFonts w:ascii="宋体" w:hAnsi="Courier New" w:cs="Courier New"/>
      <w:szCs w:val="21"/>
    </w:rPr>
  </w:style>
  <w:style w:type="paragraph" w:styleId="a6">
    <w:name w:val="Normal (Web)"/>
    <w:basedOn w:val="a"/>
    <w:rsid w:val="003158D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7">
    <w:name w:val="Table Grid"/>
    <w:basedOn w:val="a1"/>
    <w:rsid w:val="003158D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ate"/>
    <w:basedOn w:val="a"/>
    <w:next w:val="a"/>
    <w:rsid w:val="003158D3"/>
    <w:pPr>
      <w:ind w:leftChars="2500" w:left="100"/>
    </w:pPr>
    <w:rPr>
      <w:rFonts w:ascii="仿宋_GB2312" w:eastAsia="仿宋_GB2312" w:hAnsi="Courier New" w:cs="Courier New"/>
      <w:sz w:val="32"/>
      <w:szCs w:val="21"/>
    </w:rPr>
  </w:style>
  <w:style w:type="character" w:styleId="a9">
    <w:name w:val="page number"/>
    <w:basedOn w:val="a0"/>
    <w:rsid w:val="003158D3"/>
  </w:style>
  <w:style w:type="paragraph" w:customStyle="1" w:styleId="Char1">
    <w:name w:val="Char"/>
    <w:basedOn w:val="a"/>
    <w:rsid w:val="000A539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Char">
    <w:name w:val="页脚 Char"/>
    <w:basedOn w:val="a0"/>
    <w:link w:val="a4"/>
    <w:uiPriority w:val="99"/>
    <w:rsid w:val="00D04412"/>
    <w:rPr>
      <w:kern w:val="2"/>
      <w:sz w:val="18"/>
      <w:szCs w:val="18"/>
    </w:rPr>
  </w:style>
  <w:style w:type="character" w:customStyle="1" w:styleId="Char0">
    <w:name w:val="纯文本 Char"/>
    <w:basedOn w:val="a0"/>
    <w:link w:val="a5"/>
    <w:rsid w:val="00C95188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2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8405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76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67349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22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 sz="1399" b="0" i="0" u="none" strike="noStrike" baseline="0">
                <a:solidFill>
                  <a:srgbClr val="000000"/>
                </a:solidFill>
                <a:latin typeface="黑体"/>
                <a:ea typeface="黑体"/>
                <a:cs typeface="黑体"/>
              </a:defRPr>
            </a:pPr>
            <a:r>
              <a:rPr altLang="en-US"/>
              <a:t>图1  2011-2017年地区生产总值和增长速度</a:t>
            </a:r>
          </a:p>
        </c:rich>
      </c:tx>
      <c:layout>
        <c:manualLayout>
          <c:xMode val="edge"/>
          <c:yMode val="edge"/>
          <c:x val="0.16221198156682043"/>
          <c:y val="2.0030816640986139E-2"/>
        </c:manualLayout>
      </c:layout>
      <c:spPr>
        <a:noFill/>
        <a:ln w="25378">
          <a:noFill/>
        </a:ln>
      </c:spPr>
    </c:title>
    <c:plotArea>
      <c:layout>
        <c:manualLayout>
          <c:layoutTarget val="inner"/>
          <c:xMode val="edge"/>
          <c:yMode val="edge"/>
          <c:x val="0.14654377880184338"/>
          <c:y val="0.23112480739599384"/>
          <c:w val="0.77419354838709675"/>
          <c:h val="0.64406779661016966"/>
        </c:manualLayout>
      </c:layout>
      <c:barChart>
        <c:barDir val="col"/>
        <c:grouping val="clustered"/>
        <c:ser>
          <c:idx val="1"/>
          <c:order val="0"/>
          <c:tx>
            <c:strRef>
              <c:f>Sheet1!$A$2</c:f>
              <c:strCache>
                <c:ptCount val="1"/>
                <c:pt idx="0">
                  <c:v>地区生产总值</c:v>
                </c:pt>
              </c:strCache>
            </c:strRef>
          </c:tx>
          <c:spPr>
            <a:solidFill>
              <a:srgbClr val="993366"/>
            </a:solidFill>
            <a:ln w="12689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Mode val="edge"/>
                  <c:yMode val="edge"/>
                  <c:x val="0.38709677419354854"/>
                  <c:y val="0.45300462249614781"/>
                </c:manualLayout>
              </c:layout>
              <c:dLblPos val="outEnd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6110599078341018"/>
                  <c:y val="0.40523882896764263"/>
                </c:manualLayout>
              </c:layout>
              <c:dLblPos val="outEnd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7170506912442397"/>
                  <c:y val="0.39753466872110937"/>
                </c:manualLayout>
              </c:layout>
              <c:dLblPos val="outEnd"/>
              <c:showVal val="1"/>
            </c:dLbl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zh-CN"/>
              </a:p>
            </c:txPr>
            <c:showVal val="1"/>
          </c:dLbls>
          <c:cat>
            <c:strRef>
              <c:f>Sheet1!$B$1:$H$1</c:f>
              <c:strCache>
                <c:ptCount val="7"/>
                <c:pt idx="0">
                  <c:v>2011年</c:v>
                </c:pt>
                <c:pt idx="1">
                  <c:v>2012年</c:v>
                </c:pt>
                <c:pt idx="2">
                  <c:v>2013年</c:v>
                </c:pt>
                <c:pt idx="3">
                  <c:v>2014年</c:v>
                </c:pt>
                <c:pt idx="4">
                  <c:v>2015年</c:v>
                </c:pt>
                <c:pt idx="5">
                  <c:v>2016年</c:v>
                </c:pt>
                <c:pt idx="6">
                  <c:v>2017年</c:v>
                </c:pt>
              </c:strCache>
            </c:strRef>
          </c:cat>
          <c:val>
            <c:numRef>
              <c:f>Sheet1!$B$2:$H$2</c:f>
              <c:numCache>
                <c:formatCode>0.0_ </c:formatCode>
                <c:ptCount val="7"/>
                <c:pt idx="0">
                  <c:v>621.99719999999979</c:v>
                </c:pt>
                <c:pt idx="1">
                  <c:v>719.23289999999997</c:v>
                </c:pt>
                <c:pt idx="2">
                  <c:v>797.20590000000004</c:v>
                </c:pt>
                <c:pt idx="3">
                  <c:v>846.42359999999996</c:v>
                </c:pt>
                <c:pt idx="4">
                  <c:v>858.84019999999975</c:v>
                </c:pt>
                <c:pt idx="5">
                  <c:v>875.8064999999998</c:v>
                </c:pt>
                <c:pt idx="6">
                  <c:v>927.58410000000003</c:v>
                </c:pt>
              </c:numCache>
            </c:numRef>
          </c:val>
        </c:ser>
        <c:dLbls>
          <c:showVal val="1"/>
        </c:dLbls>
        <c:axId val="107026688"/>
        <c:axId val="107028480"/>
      </c:barChart>
      <c:lineChart>
        <c:grouping val="standard"/>
        <c:ser>
          <c:idx val="0"/>
          <c:order val="1"/>
          <c:tx>
            <c:strRef>
              <c:f>Sheet1!$A$3</c:f>
              <c:strCache>
                <c:ptCount val="1"/>
                <c:pt idx="0">
                  <c:v>增长速度</c:v>
                </c:pt>
              </c:strCache>
            </c:strRef>
          </c:tx>
          <c:spPr>
            <a:ln w="1268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668202764976959"/>
                  <c:y val="0.18335901386748851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Mode val="edge"/>
                  <c:yMode val="edge"/>
                  <c:x val="0.28940092165898634"/>
                  <c:y val="0.32203389830508483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Mode val="edge"/>
                  <c:yMode val="edge"/>
                  <c:x val="0.39262672811059918"/>
                  <c:y val="0.34514637904468437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Mode val="edge"/>
                  <c:yMode val="edge"/>
                  <c:x val="0.47096774193548396"/>
                  <c:y val="0.57010785824345178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6682027649769583"/>
                  <c:y val="0.50539291217257343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68294930875576032"/>
                  <c:y val="0.72265023112480775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Mode val="edge"/>
                  <c:yMode val="edge"/>
                  <c:x val="0.80092165898617551"/>
                  <c:y val="0.66409861325115604"/>
                </c:manualLayout>
              </c:layout>
              <c:dLblPos val="r"/>
              <c:showVal val="1"/>
            </c:dLbl>
            <c:numFmt formatCode="0.0_ " sourceLinked="0"/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zh-CN"/>
              </a:p>
            </c:txPr>
            <c:showVal val="1"/>
          </c:dLbls>
          <c:cat>
            <c:strRef>
              <c:f>Sheet1!$B$1:$H$1</c:f>
              <c:strCache>
                <c:ptCount val="7"/>
                <c:pt idx="0">
                  <c:v>2011年</c:v>
                </c:pt>
                <c:pt idx="1">
                  <c:v>2012年</c:v>
                </c:pt>
                <c:pt idx="2">
                  <c:v>2013年</c:v>
                </c:pt>
                <c:pt idx="3">
                  <c:v>2014年</c:v>
                </c:pt>
                <c:pt idx="4">
                  <c:v>2015年</c:v>
                </c:pt>
                <c:pt idx="5">
                  <c:v>2016年</c:v>
                </c:pt>
                <c:pt idx="6">
                  <c:v>2017年</c:v>
                </c:pt>
              </c:strCache>
            </c:strRef>
          </c:cat>
          <c:val>
            <c:numRef>
              <c:f>Sheet1!$B$3:$H$3</c:f>
              <c:numCache>
                <c:formatCode>0.0_ </c:formatCode>
                <c:ptCount val="7"/>
                <c:pt idx="0">
                  <c:v>14</c:v>
                </c:pt>
                <c:pt idx="1">
                  <c:v>10.9</c:v>
                </c:pt>
                <c:pt idx="2">
                  <c:v>10.4</c:v>
                </c:pt>
                <c:pt idx="3">
                  <c:v>7</c:v>
                </c:pt>
                <c:pt idx="4" formatCode="General">
                  <c:v>7</c:v>
                </c:pt>
                <c:pt idx="5">
                  <c:v>2.8</c:v>
                </c:pt>
                <c:pt idx="6">
                  <c:v>3.3</c:v>
                </c:pt>
              </c:numCache>
            </c:numRef>
          </c:val>
        </c:ser>
        <c:dLbls>
          <c:showVal val="1"/>
        </c:dLbls>
        <c:marker val="1"/>
        <c:axId val="107030400"/>
        <c:axId val="107031936"/>
      </c:lineChart>
      <c:catAx>
        <c:axId val="107026688"/>
        <c:scaling>
          <c:orientation val="minMax"/>
        </c:scaling>
        <c:axPos val="b"/>
        <c:numFmt formatCode="General" sourceLinked="1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07028480"/>
        <c:crosses val="autoZero"/>
        <c:lblAlgn val="ctr"/>
        <c:lblOffset val="100"/>
        <c:tickLblSkip val="1"/>
        <c:tickMarkSkip val="1"/>
      </c:catAx>
      <c:valAx>
        <c:axId val="107028480"/>
        <c:scaling>
          <c:orientation val="minMax"/>
          <c:max val="1400"/>
        </c:scaling>
        <c:axPos val="l"/>
        <c:title>
          <c:tx>
            <c:rich>
              <a:bodyPr rot="0" vert="horz"/>
              <a:lstStyle/>
              <a:p>
                <a:pPr algn="ctr">
                  <a:defRPr sz="999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altLang="en-US"/>
                  <a:t>亿元</a:t>
                </a:r>
              </a:p>
            </c:rich>
          </c:tx>
          <c:layout>
            <c:manualLayout>
              <c:xMode val="edge"/>
              <c:yMode val="edge"/>
              <c:x val="0.1059907834101383"/>
              <c:y val="0.13559322033898305"/>
            </c:manualLayout>
          </c:layout>
          <c:spPr>
            <a:noFill/>
            <a:ln w="25378">
              <a:noFill/>
            </a:ln>
          </c:spPr>
        </c:title>
        <c:numFmt formatCode="0_ " sourceLinked="0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zh-CN"/>
          </a:p>
        </c:txPr>
        <c:crossAx val="107026688"/>
        <c:crosses val="autoZero"/>
        <c:crossBetween val="between"/>
      </c:valAx>
      <c:catAx>
        <c:axId val="107030400"/>
        <c:scaling>
          <c:orientation val="minMax"/>
        </c:scaling>
        <c:delete val="1"/>
        <c:axPos val="b"/>
        <c:tickLblPos val="none"/>
        <c:crossAx val="107031936"/>
        <c:crosses val="autoZero"/>
        <c:lblAlgn val="ctr"/>
        <c:lblOffset val="100"/>
      </c:catAx>
      <c:valAx>
        <c:axId val="107031936"/>
        <c:scaling>
          <c:orientation val="minMax"/>
          <c:max val="15"/>
          <c:min val="0"/>
        </c:scaling>
        <c:axPos val="r"/>
        <c:title>
          <c:tx>
            <c:rich>
              <a:bodyPr rot="0" vert="horz"/>
              <a:lstStyle/>
              <a:p>
                <a:pPr algn="ctr">
                  <a:defRPr sz="999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altLang="en-US"/>
                  <a:t>%</a:t>
                </a:r>
              </a:p>
            </c:rich>
          </c:tx>
          <c:layout>
            <c:manualLayout>
              <c:xMode val="edge"/>
              <c:yMode val="edge"/>
              <c:x val="0.89585253456221181"/>
              <c:y val="0.14791987673343618"/>
            </c:manualLayout>
          </c:layout>
          <c:spPr>
            <a:noFill/>
            <a:ln w="25378">
              <a:noFill/>
            </a:ln>
          </c:spPr>
        </c:title>
        <c:numFmt formatCode="0.0_ " sourceLinked="1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zh-CN"/>
          </a:p>
        </c:txPr>
        <c:crossAx val="107030400"/>
        <c:crosses val="max"/>
        <c:crossBetween val="between"/>
        <c:majorUnit val="3"/>
        <c:minorUnit val="1"/>
      </c:valAx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63870967741935525"/>
          <c:y val="0.20184899845916801"/>
          <c:w val="0.26543778801843321"/>
          <c:h val="0.11248073959938362"/>
        </c:manualLayout>
      </c:layout>
      <c:spPr>
        <a:noFill/>
        <a:ln w="25378">
          <a:noFill/>
        </a:ln>
      </c:spPr>
      <c:txPr>
        <a:bodyPr/>
        <a:lstStyle/>
        <a:p>
          <a:pPr>
            <a:defRPr sz="919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 sz="1399" b="0" i="0" u="none" strike="noStrike" baseline="0">
                <a:solidFill>
                  <a:srgbClr val="000000"/>
                </a:solidFill>
                <a:latin typeface="黑体"/>
                <a:ea typeface="黑体"/>
                <a:cs typeface="黑体"/>
              </a:defRPr>
            </a:pPr>
            <a:r>
              <a:rPr altLang="en-US"/>
              <a:t>图2  2017年末人口构成</a:t>
            </a:r>
          </a:p>
        </c:rich>
      </c:tx>
      <c:layout>
        <c:manualLayout>
          <c:xMode val="edge"/>
          <c:yMode val="edge"/>
          <c:x val="0.31040892193308572"/>
          <c:y val="1.9841269841269847E-2"/>
        </c:manualLayout>
      </c:layout>
      <c:spPr>
        <a:noFill/>
        <a:ln w="25378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0.14033457249070633"/>
          <c:y val="0.35119047619047628"/>
          <c:w val="0.53252788104089221"/>
          <c:h val="0.4523809523809525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东部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68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9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Mode val="edge"/>
                  <c:yMode val="edge"/>
                  <c:x val="0.67936802973977695"/>
                  <c:y val="0.7162698412698415"/>
                </c:manualLayout>
              </c:layout>
              <c:tx>
                <c:rich>
                  <a:bodyPr/>
                  <a:lstStyle/>
                  <a:p>
                    <a:r>
                      <a:rPr altLang="en-US"/>
                      <a:t>59.92%</a:t>
                    </a:r>
                  </a:p>
                </c:rich>
              </c:tx>
              <c:dLblPos val="bestFit"/>
            </c:dLbl>
            <c:dLbl>
              <c:idx val="1"/>
              <c:layout>
                <c:manualLayout>
                  <c:xMode val="edge"/>
                  <c:yMode val="edge"/>
                  <c:x val="2.2304832713754656E-2"/>
                  <c:y val="0.31746031746031755"/>
                </c:manualLayout>
              </c:layout>
              <c:tx>
                <c:rich>
                  <a:bodyPr/>
                  <a:lstStyle/>
                  <a:p>
                    <a:r>
                      <a:rPr altLang="en-US"/>
                      <a:t>36.04%</a:t>
                    </a:r>
                  </a:p>
                </c:rich>
              </c:tx>
              <c:dLblPos val="bestFit"/>
            </c:dLbl>
            <c:dLbl>
              <c:idx val="2"/>
              <c:layout>
                <c:manualLayout>
                  <c:xMode val="edge"/>
                  <c:yMode val="edge"/>
                  <c:x val="0.39776951672862465"/>
                  <c:y val="0.22817460317460317"/>
                </c:manualLayout>
              </c:layout>
              <c:tx>
                <c:rich>
                  <a:bodyPr/>
                  <a:lstStyle/>
                  <a:p>
                    <a:r>
                      <a:rPr altLang="en-US"/>
                      <a:t>4.04%</a:t>
                    </a:r>
                  </a:p>
                </c:rich>
              </c:tx>
              <c:dLblPos val="bestFit"/>
            </c:dLbl>
            <c:numFmt formatCode="0.00%" sourceLinked="0"/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汉族</c:v>
                </c:pt>
                <c:pt idx="1">
                  <c:v>朝鲜族</c:v>
                </c:pt>
                <c:pt idx="2">
                  <c:v>其他民族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59.92</c:v>
                </c:pt>
                <c:pt idx="1">
                  <c:v>36.04</c:v>
                </c:pt>
                <c:pt idx="2">
                  <c:v>4.04</c:v>
                </c:pt>
              </c:numCache>
            </c:numRef>
          </c:val>
        </c:ser>
        <c:dLbls>
          <c:showVal val="1"/>
          <c:showPercent val="1"/>
        </c:dLbls>
      </c:pie3DChart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73048327137546454"/>
          <c:y val="0.33333333333333331"/>
          <c:w val="0.23791821561338294"/>
          <c:h val="0.25595238095238104"/>
        </c:manualLayout>
      </c:layout>
      <c:spPr>
        <a:noFill/>
        <a:ln w="25378">
          <a:noFill/>
        </a:ln>
      </c:spPr>
      <c:txPr>
        <a:bodyPr/>
        <a:lstStyle/>
        <a:p>
          <a:pPr>
            <a:defRPr sz="1079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199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 sz="1399" b="0" i="0" u="none" strike="noStrike" baseline="0">
                <a:solidFill>
                  <a:srgbClr val="000000"/>
                </a:solidFill>
                <a:latin typeface="黑体"/>
                <a:ea typeface="黑体"/>
                <a:cs typeface="黑体"/>
              </a:defRPr>
            </a:pPr>
            <a:r>
              <a:rPr altLang="en-US"/>
              <a:t>图3  2011-2017年财政收入与支出</a:t>
            </a:r>
          </a:p>
        </c:rich>
      </c:tx>
      <c:layout>
        <c:manualLayout>
          <c:xMode val="edge"/>
          <c:yMode val="edge"/>
          <c:x val="0.23197781885397414"/>
          <c:y val="1.98776758409786E-2"/>
        </c:manualLayout>
      </c:layout>
      <c:spPr>
        <a:noFill/>
        <a:ln w="25378">
          <a:noFill/>
        </a:ln>
      </c:spPr>
    </c:title>
    <c:plotArea>
      <c:layout>
        <c:manualLayout>
          <c:layoutTarget val="inner"/>
          <c:xMode val="edge"/>
          <c:yMode val="edge"/>
          <c:x val="8.2255083179297653E-2"/>
          <c:y val="0.24770642201834872"/>
          <c:w val="0.91866913123844751"/>
          <c:h val="0.65290519877675868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公共预算全口径财政收入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dLbls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899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</c:dLbls>
          <c:cat>
            <c:strRef>
              <c:f>Sheet1!$B$1:$H$1</c:f>
              <c:strCache>
                <c:ptCount val="7"/>
                <c:pt idx="0">
                  <c:v>2011年</c:v>
                </c:pt>
                <c:pt idx="1">
                  <c:v>2012年</c:v>
                </c:pt>
                <c:pt idx="2">
                  <c:v>2013年</c:v>
                </c:pt>
                <c:pt idx="3">
                  <c:v>2014年</c:v>
                </c:pt>
                <c:pt idx="4">
                  <c:v>2015年</c:v>
                </c:pt>
                <c:pt idx="5">
                  <c:v>2016年</c:v>
                </c:pt>
                <c:pt idx="6">
                  <c:v>2017年</c:v>
                </c:pt>
              </c:strCache>
            </c:strRef>
          </c:cat>
          <c:val>
            <c:numRef>
              <c:f>Sheet1!$B$2:$H$2</c:f>
              <c:numCache>
                <c:formatCode>0.0_ </c:formatCode>
                <c:ptCount val="7"/>
                <c:pt idx="0">
                  <c:v>112</c:v>
                </c:pt>
                <c:pt idx="1">
                  <c:v>134.1</c:v>
                </c:pt>
                <c:pt idx="2">
                  <c:v>149.4</c:v>
                </c:pt>
                <c:pt idx="3">
                  <c:v>157.30000000000001</c:v>
                </c:pt>
                <c:pt idx="4">
                  <c:v>161.19999999999999</c:v>
                </c:pt>
                <c:pt idx="5">
                  <c:v>160.5</c:v>
                </c:pt>
                <c:pt idx="6">
                  <c:v>141.4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一般预算收入</c:v>
                </c:pt>
              </c:strCache>
            </c:strRef>
          </c:tx>
          <c:spPr>
            <a:solidFill>
              <a:srgbClr val="993366"/>
            </a:solidFill>
            <a:ln w="1268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Mode val="edge"/>
                  <c:yMode val="edge"/>
                  <c:x val="0.13401109057301294"/>
                  <c:y val="0.75993883792048977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Mode val="edge"/>
                  <c:yMode val="edge"/>
                  <c:x val="0.26432532347504639"/>
                  <c:y val="0.72629969418960283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Mode val="edge"/>
                  <c:yMode val="edge"/>
                  <c:x val="0.39556377079482463"/>
                  <c:y val="0.70948012232415902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Mode val="edge"/>
                  <c:yMode val="edge"/>
                  <c:x val="0.52865064695009278"/>
                  <c:y val="0.69571865443425074"/>
                </c:manualLayout>
              </c:layout>
              <c:dLblPos val="outEnd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66266173752310586"/>
                  <c:y val="0.68501529051987786"/>
                </c:manualLayout>
              </c:layout>
              <c:dLblPos val="outEnd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78743068391866888"/>
                  <c:y val="0.68960244648318103"/>
                </c:manualLayout>
              </c:layout>
              <c:dLblPos val="outEnd"/>
              <c:showVal val="1"/>
            </c:dLbl>
            <c:dLbl>
              <c:idx val="6"/>
              <c:layout>
                <c:manualLayout>
                  <c:xMode val="edge"/>
                  <c:yMode val="edge"/>
                  <c:x val="0.9214417744916823"/>
                  <c:y val="0.72477064220183518"/>
                </c:manualLayout>
              </c:layout>
              <c:dLblPos val="outEnd"/>
              <c:showVal val="1"/>
            </c:dLbl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899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</c:dLbls>
          <c:cat>
            <c:strRef>
              <c:f>Sheet1!$B$1:$H$1</c:f>
              <c:strCache>
                <c:ptCount val="7"/>
                <c:pt idx="0">
                  <c:v>2011年</c:v>
                </c:pt>
                <c:pt idx="1">
                  <c:v>2012年</c:v>
                </c:pt>
                <c:pt idx="2">
                  <c:v>2013年</c:v>
                </c:pt>
                <c:pt idx="3">
                  <c:v>2014年</c:v>
                </c:pt>
                <c:pt idx="4">
                  <c:v>2015年</c:v>
                </c:pt>
                <c:pt idx="5">
                  <c:v>2016年</c:v>
                </c:pt>
                <c:pt idx="6">
                  <c:v>2017年</c:v>
                </c:pt>
              </c:strCache>
            </c:strRef>
          </c:cat>
          <c:val>
            <c:numRef>
              <c:f>Sheet1!$B$3:$H$3</c:f>
              <c:numCache>
                <c:formatCode>0.0_ </c:formatCode>
                <c:ptCount val="7"/>
                <c:pt idx="0">
                  <c:v>53.481799999999993</c:v>
                </c:pt>
                <c:pt idx="1">
                  <c:v>68.182499999999976</c:v>
                </c:pt>
                <c:pt idx="2">
                  <c:v>77.599999999999994</c:v>
                </c:pt>
                <c:pt idx="3">
                  <c:v>87.974599999999995</c:v>
                </c:pt>
                <c:pt idx="4">
                  <c:v>93.306399999999982</c:v>
                </c:pt>
                <c:pt idx="5">
                  <c:v>91.5</c:v>
                </c:pt>
                <c:pt idx="6">
                  <c:v>69.5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财政支出</c:v>
                </c:pt>
              </c:strCache>
            </c:strRef>
          </c:tx>
          <c:spPr>
            <a:solidFill>
              <a:srgbClr val="FFFFCC"/>
            </a:solidFill>
            <a:ln w="12689">
              <a:solidFill>
                <a:srgbClr val="000000"/>
              </a:solidFill>
              <a:prstDash val="solid"/>
            </a:ln>
          </c:spPr>
          <c:dLbls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899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endParaRPr lang="zh-CN"/>
              </a:p>
            </c:txPr>
            <c:showVal val="1"/>
          </c:dLbls>
          <c:cat>
            <c:strRef>
              <c:f>Sheet1!$B$1:$H$1</c:f>
              <c:strCache>
                <c:ptCount val="7"/>
                <c:pt idx="0">
                  <c:v>2011年</c:v>
                </c:pt>
                <c:pt idx="1">
                  <c:v>2012年</c:v>
                </c:pt>
                <c:pt idx="2">
                  <c:v>2013年</c:v>
                </c:pt>
                <c:pt idx="3">
                  <c:v>2014年</c:v>
                </c:pt>
                <c:pt idx="4">
                  <c:v>2015年</c:v>
                </c:pt>
                <c:pt idx="5">
                  <c:v>2016年</c:v>
                </c:pt>
                <c:pt idx="6">
                  <c:v>2017年</c:v>
                </c:pt>
              </c:strCache>
            </c:strRef>
          </c:cat>
          <c:val>
            <c:numRef>
              <c:f>Sheet1!$B$4:$H$4</c:f>
              <c:numCache>
                <c:formatCode>0.0_ </c:formatCode>
                <c:ptCount val="7"/>
                <c:pt idx="0">
                  <c:v>187.62359999999998</c:v>
                </c:pt>
                <c:pt idx="1">
                  <c:v>217.01589999999999</c:v>
                </c:pt>
                <c:pt idx="2">
                  <c:v>241.11929999999998</c:v>
                </c:pt>
                <c:pt idx="3">
                  <c:v>249.99120000000005</c:v>
                </c:pt>
                <c:pt idx="4">
                  <c:v>303.85989999999998</c:v>
                </c:pt>
                <c:pt idx="5">
                  <c:v>339.1</c:v>
                </c:pt>
                <c:pt idx="6">
                  <c:v>369.9</c:v>
                </c:pt>
              </c:numCache>
            </c:numRef>
          </c:val>
        </c:ser>
        <c:dLbls>
          <c:showVal val="1"/>
        </c:dLbls>
        <c:axId val="107857408"/>
        <c:axId val="107858944"/>
      </c:barChart>
      <c:catAx>
        <c:axId val="107857408"/>
        <c:scaling>
          <c:orientation val="minMax"/>
        </c:scaling>
        <c:axPos val="b"/>
        <c:numFmt formatCode="General" sourceLinked="1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07858944"/>
        <c:crosses val="autoZero"/>
        <c:auto val="1"/>
        <c:lblAlgn val="ctr"/>
        <c:lblOffset val="100"/>
        <c:tickLblSkip val="1"/>
        <c:tickMarkSkip val="1"/>
      </c:catAx>
      <c:valAx>
        <c:axId val="107858944"/>
        <c:scaling>
          <c:orientation val="minMax"/>
        </c:scaling>
        <c:axPos val="l"/>
        <c:title>
          <c:tx>
            <c:rich>
              <a:bodyPr rot="0" vert="horz"/>
              <a:lstStyle/>
              <a:p>
                <a:pPr algn="ctr">
                  <a:defRPr sz="1024" b="0" i="0" u="none" strike="noStrike" baseline="0">
                    <a:solidFill>
                      <a:srgbClr val="000000"/>
                    </a:solidFill>
                    <a:latin typeface="宋体"/>
                    <a:ea typeface="宋体"/>
                    <a:cs typeface="宋体"/>
                  </a:defRPr>
                </a:pPr>
                <a:r>
                  <a:rPr altLang="en-US"/>
                  <a:t>亿元</a:t>
                </a:r>
              </a:p>
            </c:rich>
          </c:tx>
          <c:layout>
            <c:manualLayout>
              <c:xMode val="edge"/>
              <c:yMode val="edge"/>
              <c:x val="5.3604436229205174E-2"/>
              <c:y val="0.1636085626911315"/>
            </c:manualLayout>
          </c:layout>
          <c:spPr>
            <a:noFill/>
            <a:ln w="25378">
              <a:noFill/>
            </a:ln>
          </c:spPr>
        </c:title>
        <c:numFmt formatCode="0_ " sourceLinked="0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07857408"/>
        <c:crosses val="autoZero"/>
        <c:crossBetween val="between"/>
      </c:valAx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10258780036968575"/>
          <c:y val="0.24923547400611626"/>
          <c:w val="0.32255083179297617"/>
          <c:h val="0.13149847094801223"/>
        </c:manualLayout>
      </c:layout>
      <c:spPr>
        <a:noFill/>
        <a:ln w="25378">
          <a:noFill/>
        </a:ln>
      </c:spPr>
      <c:txPr>
        <a:bodyPr/>
        <a:lstStyle/>
        <a:p>
          <a:pPr>
            <a:defRPr sz="919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624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/>
          <a:lstStyle/>
          <a:p>
            <a:pPr>
              <a:defRPr sz="1199" b="0" i="0" u="none" strike="noStrike" baseline="0">
                <a:solidFill>
                  <a:srgbClr val="000000"/>
                </a:solidFill>
                <a:latin typeface="黑体"/>
                <a:ea typeface="黑体"/>
                <a:cs typeface="黑体"/>
              </a:defRPr>
            </a:pPr>
            <a:r>
              <a:rPr altLang="en-US"/>
              <a:t>图4  2011-2017年社会消费品零售总额和增长速度</a:t>
            </a:r>
          </a:p>
        </c:rich>
      </c:tx>
      <c:layout>
        <c:manualLayout>
          <c:xMode val="edge"/>
          <c:yMode val="edge"/>
          <c:x val="0.15744274809160316"/>
          <c:y val="0"/>
        </c:manualLayout>
      </c:layout>
      <c:spPr>
        <a:noFill/>
        <a:ln w="25378">
          <a:noFill/>
        </a:ln>
      </c:spPr>
    </c:title>
    <c:plotArea>
      <c:layout>
        <c:manualLayout>
          <c:layoutTarget val="inner"/>
          <c:xMode val="edge"/>
          <c:yMode val="edge"/>
          <c:x val="8.0152671755725213E-2"/>
          <c:y val="0.20124481327800831"/>
          <c:w val="0.85973282442748111"/>
          <c:h val="0.67219917012448194"/>
        </c:manualLayout>
      </c:layout>
      <c:barChart>
        <c:barDir val="col"/>
        <c:grouping val="clustered"/>
        <c:ser>
          <c:idx val="1"/>
          <c:order val="0"/>
          <c:tx>
            <c:strRef>
              <c:f>Sheet1!$A$2</c:f>
              <c:strCache>
                <c:ptCount val="1"/>
                <c:pt idx="0">
                  <c:v>社会消费品零售总额</c:v>
                </c:pt>
              </c:strCache>
            </c:strRef>
          </c:tx>
          <c:spPr>
            <a:solidFill>
              <a:srgbClr val="993366"/>
            </a:solidFill>
            <a:ln w="12689">
              <a:solidFill>
                <a:srgbClr val="000000"/>
              </a:solidFill>
              <a:prstDash val="solid"/>
            </a:ln>
          </c:spPr>
          <c:dLbls>
            <c:dLbl>
              <c:idx val="3"/>
              <c:layout>
                <c:manualLayout>
                  <c:xMode val="edge"/>
                  <c:yMode val="edge"/>
                  <c:x val="0.47614503816793879"/>
                  <c:y val="0.36721991701244838"/>
                </c:manualLayout>
              </c:layout>
              <c:dLblPos val="outEnd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59732824427480924"/>
                  <c:y val="0.38381742738589242"/>
                </c:manualLayout>
              </c:layout>
              <c:dLblPos val="outEnd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71755725190839692"/>
                  <c:y val="0.35477178423236527"/>
                </c:manualLayout>
              </c:layout>
              <c:dLblPos val="outEnd"/>
              <c:showVal val="1"/>
            </c:dLbl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zh-CN"/>
              </a:p>
            </c:txPr>
            <c:showVal val="1"/>
          </c:dLbls>
          <c:cat>
            <c:strRef>
              <c:f>Sheet1!$B$1:$H$1</c:f>
              <c:strCache>
                <c:ptCount val="7"/>
                <c:pt idx="0">
                  <c:v>2011年</c:v>
                </c:pt>
                <c:pt idx="1">
                  <c:v>2012年</c:v>
                </c:pt>
                <c:pt idx="2">
                  <c:v>2013年</c:v>
                </c:pt>
                <c:pt idx="3">
                  <c:v>2014年</c:v>
                </c:pt>
                <c:pt idx="4">
                  <c:v>2015年</c:v>
                </c:pt>
                <c:pt idx="5">
                  <c:v>2016年</c:v>
                </c:pt>
                <c:pt idx="6">
                  <c:v>2017年</c:v>
                </c:pt>
              </c:strCache>
            </c:strRef>
          </c:cat>
          <c:val>
            <c:numRef>
              <c:f>Sheet1!$B$2:$H$2</c:f>
              <c:numCache>
                <c:formatCode>0.0_ </c:formatCode>
                <c:ptCount val="7"/>
                <c:pt idx="0">
                  <c:v>302.9396999999999</c:v>
                </c:pt>
                <c:pt idx="1">
                  <c:v>351.45240000000001</c:v>
                </c:pt>
                <c:pt idx="2">
                  <c:v>399.38119999999975</c:v>
                </c:pt>
                <c:pt idx="3">
                  <c:v>449.07580000000002</c:v>
                </c:pt>
                <c:pt idx="4">
                  <c:v>481.29509999999988</c:v>
                </c:pt>
                <c:pt idx="5">
                  <c:v>531.20000000000005</c:v>
                </c:pt>
                <c:pt idx="6">
                  <c:v>560</c:v>
                </c:pt>
              </c:numCache>
            </c:numRef>
          </c:val>
        </c:ser>
        <c:dLbls>
          <c:showVal val="1"/>
        </c:dLbls>
        <c:axId val="109098880"/>
        <c:axId val="109100416"/>
      </c:barChart>
      <c:lineChart>
        <c:grouping val="standard"/>
        <c:ser>
          <c:idx val="0"/>
          <c:order val="1"/>
          <c:tx>
            <c:strRef>
              <c:f>Sheet1!$A$3</c:f>
              <c:strCache>
                <c:ptCount val="1"/>
                <c:pt idx="0">
                  <c:v>增长速度</c:v>
                </c:pt>
              </c:strCache>
            </c:strRef>
          </c:tx>
          <c:spPr>
            <a:ln w="1268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087786259541985"/>
                  <c:y val="0.19087136929460577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Mode val="edge"/>
                  <c:yMode val="edge"/>
                  <c:x val="0.2433206106870229"/>
                  <c:y val="0.24066390041493776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Mode val="edge"/>
                  <c:yMode val="edge"/>
                  <c:x val="0.35973282442748089"/>
                  <c:y val="0.32157676348547748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Mode val="edge"/>
                  <c:yMode val="edge"/>
                  <c:x val="0.42652671755725213"/>
                  <c:y val="0.475103734439834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Mode val="edge"/>
                  <c:yMode val="edge"/>
                  <c:x val="0.5648854961832066"/>
                  <c:y val="0.53319502074688818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Mode val="edge"/>
                  <c:yMode val="edge"/>
                  <c:x val="0.67748091603053473"/>
                  <c:y val="0.54564315352697113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Mode val="edge"/>
                  <c:yMode val="edge"/>
                  <c:x val="0.80820610687022876"/>
                  <c:y val="0.65560165975103768"/>
                </c:manualLayout>
              </c:layout>
              <c:dLblPos val="r"/>
              <c:showVal val="1"/>
            </c:dLbl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999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zh-CN"/>
              </a:p>
            </c:txPr>
            <c:showVal val="1"/>
          </c:dLbls>
          <c:cat>
            <c:strRef>
              <c:f>Sheet1!$B$1:$H$1</c:f>
              <c:strCache>
                <c:ptCount val="7"/>
                <c:pt idx="0">
                  <c:v>2011年</c:v>
                </c:pt>
                <c:pt idx="1">
                  <c:v>2012年</c:v>
                </c:pt>
                <c:pt idx="2">
                  <c:v>2013年</c:v>
                </c:pt>
                <c:pt idx="3">
                  <c:v>2014年</c:v>
                </c:pt>
                <c:pt idx="4">
                  <c:v>2015年</c:v>
                </c:pt>
                <c:pt idx="5">
                  <c:v>2016年</c:v>
                </c:pt>
                <c:pt idx="6">
                  <c:v>2017年</c:v>
                </c:pt>
              </c:strCache>
            </c:strRef>
          </c:cat>
          <c:val>
            <c:numRef>
              <c:f>Sheet1!$B$3:$H$3</c:f>
              <c:numCache>
                <c:formatCode>0.0_ </c:formatCode>
                <c:ptCount val="7"/>
                <c:pt idx="0">
                  <c:v>17.600000000000001</c:v>
                </c:pt>
                <c:pt idx="1">
                  <c:v>16</c:v>
                </c:pt>
                <c:pt idx="2">
                  <c:v>13.6</c:v>
                </c:pt>
                <c:pt idx="3">
                  <c:v>12.4</c:v>
                </c:pt>
                <c:pt idx="4">
                  <c:v>9.7000000000000011</c:v>
                </c:pt>
                <c:pt idx="5">
                  <c:v>10.4</c:v>
                </c:pt>
                <c:pt idx="6">
                  <c:v>5.44</c:v>
                </c:pt>
              </c:numCache>
            </c:numRef>
          </c:val>
        </c:ser>
        <c:dLbls>
          <c:showVal val="1"/>
        </c:dLbls>
        <c:marker val="1"/>
        <c:axId val="109102592"/>
        <c:axId val="109104128"/>
      </c:lineChart>
      <c:catAx>
        <c:axId val="109098880"/>
        <c:scaling>
          <c:orientation val="minMax"/>
        </c:scaling>
        <c:axPos val="b"/>
        <c:numFmt formatCode="General" sourceLinked="1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09100416"/>
        <c:crosses val="autoZero"/>
        <c:lblAlgn val="ctr"/>
        <c:lblOffset val="100"/>
        <c:tickLblSkip val="1"/>
        <c:tickMarkSkip val="1"/>
      </c:catAx>
      <c:valAx>
        <c:axId val="109100416"/>
        <c:scaling>
          <c:orientation val="minMax"/>
          <c:max val="800"/>
        </c:scaling>
        <c:axPos val="l"/>
        <c:title>
          <c:tx>
            <c:rich>
              <a:bodyPr rot="0" vert="horz"/>
              <a:lstStyle/>
              <a:p>
                <a:pPr algn="ctr">
                  <a:defRPr sz="999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altLang="en-US"/>
                  <a:t>亿元</a:t>
                </a:r>
              </a:p>
            </c:rich>
          </c:tx>
          <c:layout>
            <c:manualLayout>
              <c:xMode val="edge"/>
              <c:yMode val="edge"/>
              <c:x val="2.1946564885496182E-2"/>
              <c:y val="6.6390041493775934E-2"/>
            </c:manualLayout>
          </c:layout>
          <c:spPr>
            <a:noFill/>
            <a:ln w="25378">
              <a:noFill/>
            </a:ln>
          </c:spPr>
        </c:title>
        <c:numFmt formatCode="0_ " sourceLinked="0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zh-CN"/>
          </a:p>
        </c:txPr>
        <c:crossAx val="109098880"/>
        <c:crosses val="autoZero"/>
        <c:crossBetween val="between"/>
        <c:majorUnit val="200"/>
      </c:valAx>
      <c:catAx>
        <c:axId val="109102592"/>
        <c:scaling>
          <c:orientation val="minMax"/>
        </c:scaling>
        <c:delete val="1"/>
        <c:axPos val="b"/>
        <c:tickLblPos val="none"/>
        <c:crossAx val="109104128"/>
        <c:crosses val="autoZero"/>
        <c:lblAlgn val="ctr"/>
        <c:lblOffset val="100"/>
      </c:catAx>
      <c:valAx>
        <c:axId val="109104128"/>
        <c:scaling>
          <c:orientation val="minMax"/>
          <c:min val="0"/>
        </c:scaling>
        <c:axPos val="r"/>
        <c:title>
          <c:tx>
            <c:rich>
              <a:bodyPr rot="0" vert="horz"/>
              <a:lstStyle/>
              <a:p>
                <a:pPr algn="ctr">
                  <a:defRPr sz="999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altLang="en-US"/>
                  <a:t>%</a:t>
                </a:r>
              </a:p>
            </c:rich>
          </c:tx>
          <c:layout>
            <c:manualLayout>
              <c:xMode val="edge"/>
              <c:yMode val="edge"/>
              <c:x val="0.91984732824427484"/>
              <c:y val="7.8838174273858919E-2"/>
            </c:manualLayout>
          </c:layout>
          <c:spPr>
            <a:noFill/>
            <a:ln w="25378">
              <a:noFill/>
            </a:ln>
          </c:spPr>
        </c:title>
        <c:numFmt formatCode="0_ " sourceLinked="0"/>
        <c:majorTickMark val="in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zh-CN"/>
          </a:p>
        </c:txPr>
        <c:crossAx val="109102592"/>
        <c:crosses val="max"/>
        <c:crossBetween val="between"/>
        <c:majorUnit val="4"/>
      </c:valAx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60114503816793918"/>
          <c:y val="0.13485477178423236"/>
          <c:w val="0.31774809160305356"/>
          <c:h val="0.12863070539419086"/>
        </c:manualLayout>
      </c:layout>
      <c:spPr>
        <a:noFill/>
        <a:ln w="25378">
          <a:noFill/>
        </a:ln>
      </c:spPr>
      <c:txPr>
        <a:bodyPr/>
        <a:lstStyle/>
        <a:p>
          <a:pPr>
            <a:defRPr sz="919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1140</Words>
  <Characters>6500</Characters>
  <Application>Microsoft Office Word</Application>
  <DocSecurity>0</DocSecurity>
  <Lines>54</Lines>
  <Paragraphs>15</Paragraphs>
  <ScaleCrop>false</ScaleCrop>
  <Company>微软中国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延边朝鲜族自治州2015年</dc:title>
  <dc:creator>Administrator</dc:creator>
  <cp:lastModifiedBy>lenovo</cp:lastModifiedBy>
  <cp:revision>2</cp:revision>
  <cp:lastPrinted>2018-03-05T08:01:00Z</cp:lastPrinted>
  <dcterms:created xsi:type="dcterms:W3CDTF">2018-10-15T09:35:00Z</dcterms:created>
  <dcterms:modified xsi:type="dcterms:W3CDTF">2018-10-15T09:35:00Z</dcterms:modified>
</cp:coreProperties>
</file>