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right="0" w:rightChars="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附件1</w:t>
      </w:r>
    </w:p>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eastAsia" w:ascii="方正小标宋简体" w:hAnsi="方正小标宋简体" w:eastAsia="方正小标宋简体" w:cs="方正小标宋简体"/>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eastAsia" w:ascii="方正小标宋简体" w:hAnsi="方正小标宋简体" w:eastAsia="方正小标宋简体" w:cs="方正小标宋简体"/>
          <w:sz w:val="44"/>
          <w:szCs w:val="44"/>
          <w:highlight w:val="none"/>
          <w:lang w:val="en-US" w:eastAsia="zh-CN"/>
        </w:rPr>
      </w:pPr>
      <w:bookmarkStart w:id="0" w:name="_GoBack"/>
      <w:bookmarkEnd w:id="0"/>
      <w:r>
        <w:rPr>
          <w:rFonts w:hint="eastAsia" w:ascii="方正小标宋简体" w:hAnsi="方正小标宋简体" w:eastAsia="方正小标宋简体" w:cs="方正小标宋简体"/>
          <w:sz w:val="44"/>
          <w:szCs w:val="44"/>
          <w:highlight w:val="none"/>
          <w:lang w:val="en-US" w:eastAsia="zh-CN"/>
        </w:rPr>
        <w:t>延边州贯彻落实第二轮省级生态环境保护督察报告具体问题整改情况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第一部分：共性问题（23项）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一、</w:t>
      </w:r>
      <w:r>
        <w:rPr>
          <w:rFonts w:hint="eastAsia" w:ascii="楷体_GB2312" w:hAnsi="楷体_GB2312" w:eastAsia="楷体_GB2312" w:cs="楷体_GB2312"/>
          <w:b/>
          <w:bCs/>
          <w:color w:val="000000" w:themeColor="text1"/>
          <w:sz w:val="32"/>
          <w:szCs w:val="32"/>
          <w:highlight w:val="none"/>
          <w:u w:val="none"/>
          <w14:textFill>
            <w14:solidFill>
              <w14:schemeClr w14:val="tx1"/>
            </w14:solidFill>
          </w14:textFill>
        </w:rPr>
        <w:t>思想认识不</w:t>
      </w:r>
      <w:r>
        <w:rPr>
          <w:rFonts w:hint="eastAsia"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够</w:t>
      </w:r>
      <w:r>
        <w:rPr>
          <w:rFonts w:hint="eastAsia" w:ascii="楷体_GB2312" w:hAnsi="楷体_GB2312" w:eastAsia="楷体_GB2312" w:cs="楷体_GB2312"/>
          <w:b/>
          <w:bCs/>
          <w:color w:val="000000" w:themeColor="text1"/>
          <w:sz w:val="32"/>
          <w:szCs w:val="32"/>
          <w:highlight w:val="none"/>
          <w:u w:val="none"/>
          <w14:textFill>
            <w14:solidFill>
              <w14:schemeClr w14:val="tx1"/>
            </w14:solidFill>
          </w14:textFill>
        </w:rPr>
        <w:t>到位，</w:t>
      </w:r>
      <w:r>
        <w:rPr>
          <w:rFonts w:hint="eastAsia"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落实</w:t>
      </w:r>
      <w:r>
        <w:rPr>
          <w:rFonts w:hint="eastAsia" w:ascii="楷体_GB2312" w:hAnsi="楷体_GB2312" w:eastAsia="楷体_GB2312" w:cs="楷体_GB2312"/>
          <w:b/>
          <w:bCs/>
          <w:color w:val="000000" w:themeColor="text1"/>
          <w:sz w:val="32"/>
          <w:szCs w:val="32"/>
          <w:highlight w:val="none"/>
          <w:u w:val="none"/>
          <w14:textFill>
            <w14:solidFill>
              <w14:schemeClr w14:val="tx1"/>
            </w14:solidFill>
          </w14:textFill>
        </w:rPr>
        <w:t>工作</w:t>
      </w:r>
      <w:r>
        <w:rPr>
          <w:rFonts w:hint="eastAsia"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打折扣。</w:t>
      </w:r>
      <w:r>
        <w:rPr>
          <w:rFonts w:hint="eastAsia" w:ascii="楷体_GB2312" w:hAnsi="楷体_GB2312" w:eastAsia="楷体_GB2312" w:cs="楷体_GB2312"/>
          <w:b/>
          <w:bCs/>
          <w:color w:val="000000" w:themeColor="text1"/>
          <w:sz w:val="32"/>
          <w:szCs w:val="32"/>
          <w:highlight w:val="none"/>
          <w:u w:val="none"/>
          <w14:textFill>
            <w14:solidFill>
              <w14:schemeClr w14:val="tx1"/>
            </w14:solidFill>
          </w14:textFill>
        </w:rPr>
        <w:t>延边州一些地方和部门对习近平生态文明思想理解还有差距，对生态环境保护紧迫性的认识不够到位，工作推进与新发展理念要求还不相适应。</w:t>
      </w:r>
      <w:r>
        <w:rPr>
          <w:rFonts w:hint="eastAsia" w:ascii="楷体_GB2312" w:hAnsi="楷体_GB2312" w:eastAsia="楷体_GB2312" w:cs="楷体_GB2312"/>
          <w:b/>
          <w:bCs/>
          <w:color w:val="000000" w:themeColor="text1"/>
          <w:sz w:val="32"/>
          <w:szCs w:val="32"/>
          <w:highlight w:val="none"/>
          <w:u w:val="none"/>
          <w:lang w:eastAsia="zh-CN"/>
          <w14:textFill>
            <w14:solidFill>
              <w14:schemeClr w14:val="tx1"/>
            </w14:solidFill>
          </w14:textFill>
        </w:rPr>
        <w:t>一些地方和部门对生态环境保护重要性、紧迫性的认识不够到位，认为</w:t>
      </w:r>
      <w:r>
        <w:rPr>
          <w:rFonts w:hint="eastAsia"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延边州</w:t>
      </w:r>
      <w:r>
        <w:rPr>
          <w:rFonts w:hint="eastAsia" w:ascii="楷体_GB2312" w:hAnsi="楷体_GB2312" w:eastAsia="楷体_GB2312" w:cs="楷体_GB2312"/>
          <w:b/>
          <w:bCs/>
          <w:color w:val="000000" w:themeColor="text1"/>
          <w:sz w:val="32"/>
          <w:szCs w:val="32"/>
          <w:highlight w:val="none"/>
          <w:u w:val="none"/>
          <w:lang w:eastAsia="zh-CN"/>
          <w14:textFill>
            <w14:solidFill>
              <w14:schemeClr w14:val="tx1"/>
            </w14:solidFill>
          </w14:textFill>
        </w:rPr>
        <w:t>生态环境本底好、优势明显，存在“歇口气”的想法。延吉市政府连续三年未整体向市人大汇报生态环境保护工作情况。敦化经济开发区、</w:t>
      </w:r>
      <w:r>
        <w:rPr>
          <w:rFonts w:hint="eastAsia"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延吉市高新技术开发区等</w:t>
      </w:r>
      <w:r>
        <w:rPr>
          <w:rFonts w:hint="eastAsia" w:ascii="楷体_GB2312" w:hAnsi="楷体_GB2312" w:eastAsia="楷体_GB2312" w:cs="楷体_GB2312"/>
          <w:b/>
          <w:bCs/>
          <w:color w:val="000000" w:themeColor="text1"/>
          <w:sz w:val="32"/>
          <w:szCs w:val="32"/>
          <w:highlight w:val="none"/>
          <w:u w:val="none"/>
          <w:lang w:eastAsia="zh-CN"/>
          <w14:textFill>
            <w14:solidFill>
              <w14:schemeClr w14:val="tx1"/>
            </w14:solidFill>
          </w14:textFill>
        </w:rPr>
        <w:t>6个开发区对生态环境保护工作重视程度不到位，理论中心组未开展生态文明建设和生态环境保护学习。</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eastAsia="仿宋_GB2312" w:cs="Times New Roman"/>
          <w:color w:val="auto"/>
          <w:sz w:val="32"/>
          <w:szCs w:val="32"/>
          <w:highlight w:val="none"/>
          <w:lang w:eastAsia="zh-CN"/>
        </w:rPr>
      </w:pPr>
      <w:r>
        <w:rPr>
          <w:rFonts w:eastAsia="仿宋_GB2312" w:cs="Times New Roman"/>
          <w:b/>
          <w:bCs/>
          <w:color w:val="auto"/>
          <w:sz w:val="32"/>
          <w:szCs w:val="32"/>
          <w:highlight w:val="none"/>
        </w:rPr>
        <w:t>整改时限：</w:t>
      </w:r>
      <w:r>
        <w:rPr>
          <w:rFonts w:hint="eastAsia" w:eastAsia="仿宋_GB2312" w:cs="Times New Roman"/>
          <w:color w:val="auto"/>
          <w:sz w:val="32"/>
          <w:szCs w:val="32"/>
          <w:highlight w:val="none"/>
          <w:lang w:eastAsia="zh-CN"/>
        </w:rPr>
        <w:t>立整立改</w:t>
      </w:r>
      <w:r>
        <w:rPr>
          <w:rFonts w:eastAsia="仿宋_GB2312" w:cs="Times New Roman"/>
          <w:color w:val="auto"/>
          <w:sz w:val="32"/>
          <w:szCs w:val="32"/>
          <w:highlight w:val="none"/>
        </w:rPr>
        <w:t>，长期坚持</w:t>
      </w:r>
      <w:r>
        <w:rPr>
          <w:rFonts w:hint="eastAsia"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eastAsia="仿宋_GB2312" w:cs="Times New Roman"/>
          <w:color w:val="auto"/>
          <w:sz w:val="32"/>
          <w:szCs w:val="32"/>
          <w:highlight w:val="none"/>
          <w:lang w:val="en-US" w:eastAsia="zh-CN"/>
        </w:rPr>
      </w:pPr>
      <w:r>
        <w:rPr>
          <w:rFonts w:eastAsia="仿宋_GB2312" w:cs="Times New Roman"/>
          <w:b/>
          <w:bCs/>
          <w:color w:val="auto"/>
          <w:sz w:val="32"/>
          <w:szCs w:val="32"/>
          <w:highlight w:val="none"/>
        </w:rPr>
        <w:t>整改进展：</w:t>
      </w:r>
      <w:r>
        <w:rPr>
          <w:rFonts w:eastAsia="仿宋_GB2312" w:cs="Times New Roman"/>
          <w:color w:val="auto"/>
          <w:sz w:val="32"/>
          <w:szCs w:val="32"/>
          <w:highlight w:val="none"/>
        </w:rPr>
        <w:t>已</w:t>
      </w:r>
      <w:r>
        <w:rPr>
          <w:rFonts w:hint="eastAsia" w:eastAsia="仿宋_GB2312" w:cs="Times New Roman"/>
          <w:color w:val="auto"/>
          <w:sz w:val="32"/>
          <w:szCs w:val="32"/>
          <w:highlight w:val="none"/>
          <w:lang w:eastAsia="zh-CN"/>
        </w:rPr>
        <w:t>基本</w:t>
      </w:r>
      <w:r>
        <w:rPr>
          <w:rFonts w:eastAsia="仿宋_GB2312" w:cs="Times New Roman"/>
          <w:color w:val="auto"/>
          <w:sz w:val="32"/>
          <w:szCs w:val="32"/>
          <w:highlight w:val="none"/>
        </w:rPr>
        <w:t>完成整改</w:t>
      </w:r>
      <w:r>
        <w:rPr>
          <w:rFonts w:hint="eastAsia" w:eastAsia="仿宋_GB2312" w:cs="Times New Roman"/>
          <w:color w:val="auto"/>
          <w:sz w:val="32"/>
          <w:szCs w:val="32"/>
          <w:highlight w:val="none"/>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全</w:t>
      </w:r>
      <w:r>
        <w:rPr>
          <w:rFonts w:hint="default" w:ascii="Times New Roman" w:hAnsi="Times New Roman" w:eastAsia="仿宋_GB2312" w:cs="Times New Roman"/>
          <w:sz w:val="32"/>
          <w:szCs w:val="32"/>
          <w:highlight w:val="none"/>
          <w:lang w:val="en-US" w:eastAsia="zh-CN"/>
        </w:rPr>
        <w:t>州各级党委、政府深入贯彻党的二十大精神，坚持把践行习近平生态文明思想作为首要政治任务来抓，牢固树立“绿水青山就是金山银山”“冰天雪地也是金山银山”的理念，坚持绿色发展、循环发展、低碳发展，坚决扛起生态文明建设和生态环境保护的政治责任。</w:t>
      </w:r>
      <w:r>
        <w:rPr>
          <w:rFonts w:hint="eastAsia" w:ascii="Times New Roman" w:hAnsi="Times New Roman" w:eastAsia="仿宋_GB2312" w:cs="Times New Roman"/>
          <w:sz w:val="32"/>
          <w:szCs w:val="32"/>
          <w:highlight w:val="none"/>
          <w:lang w:val="en-US" w:eastAsia="zh-CN"/>
        </w:rPr>
        <w:t>2023年以来</w:t>
      </w:r>
      <w:r>
        <w:rPr>
          <w:rFonts w:hint="default" w:ascii="Times New Roman" w:hAnsi="Times New Roman" w:eastAsia="仿宋_GB2312" w:cs="Times New Roman"/>
          <w:sz w:val="32"/>
          <w:szCs w:val="32"/>
          <w:highlight w:val="none"/>
          <w:lang w:val="en-US" w:eastAsia="zh-CN"/>
        </w:rPr>
        <w:t>，先后召开</w:t>
      </w:r>
      <w:r>
        <w:rPr>
          <w:rFonts w:hint="eastAsia" w:ascii="Times New Roman" w:hAnsi="Times New Roman" w:eastAsia="仿宋_GB2312" w:cs="Times New Roman"/>
          <w:sz w:val="32"/>
          <w:szCs w:val="32"/>
          <w:highlight w:val="none"/>
          <w:lang w:val="en-US" w:eastAsia="zh-CN"/>
        </w:rPr>
        <w:t>30余</w:t>
      </w:r>
      <w:r>
        <w:rPr>
          <w:rFonts w:hint="default" w:ascii="Times New Roman" w:hAnsi="Times New Roman" w:eastAsia="仿宋_GB2312" w:cs="Times New Roman"/>
          <w:sz w:val="32"/>
          <w:szCs w:val="32"/>
          <w:highlight w:val="none"/>
          <w:lang w:val="en-US" w:eastAsia="zh-CN"/>
        </w:rPr>
        <w:t>次州委常委会会议、州政府常务会议，深入研究生态文明建设和环境保护议题、部署生态环保工作</w:t>
      </w:r>
      <w:r>
        <w:rPr>
          <w:rFonts w:hint="default"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其中</w:t>
      </w:r>
      <w:r>
        <w:rPr>
          <w:rFonts w:hint="default" w:ascii="Times New Roman" w:hAnsi="Times New Roman" w:eastAsia="仿宋_GB2312" w:cs="Times New Roman"/>
          <w:sz w:val="32"/>
          <w:szCs w:val="32"/>
          <w:highlight w:val="none"/>
          <w:lang w:val="en-US" w:eastAsia="zh-CN"/>
        </w:rPr>
        <w:t>省委常委、州委书记胡家福</w:t>
      </w:r>
      <w:r>
        <w:rPr>
          <w:rFonts w:hint="eastAsia" w:ascii="Times New Roman" w:hAnsi="Times New Roman" w:eastAsia="仿宋_GB2312" w:cs="Times New Roman"/>
          <w:sz w:val="32"/>
          <w:szCs w:val="32"/>
          <w:highlight w:val="none"/>
          <w:lang w:val="en-US" w:eastAsia="zh-CN"/>
        </w:rPr>
        <w:t>于</w:t>
      </w:r>
      <w:r>
        <w:rPr>
          <w:rFonts w:hint="default" w:ascii="Times New Roman" w:hAnsi="Times New Roman" w:eastAsia="仿宋_GB2312" w:cs="Times New Roman"/>
          <w:sz w:val="32"/>
          <w:szCs w:val="32"/>
          <w:highlight w:val="none"/>
          <w:lang w:val="en-US" w:eastAsia="zh-CN"/>
        </w:rPr>
        <w:t>2023年1月19日主持召开州委常委会扩大会议，强调要着力优化生态环境，不断厚植绿色发展底色</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积极推进碳达峰碳中和，精心抓好我州国家林业碳汇试点工作，持续开展重点领域节能降碳提效，深入推进环境污染防治，不断提升生态系统功能，努力让延边的天更蓝、山更绿、水更清、环境更优美。</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w:t>
      </w:r>
      <w:r>
        <w:rPr>
          <w:rFonts w:hint="eastAsia" w:ascii="Times New Roman" w:hAnsi="Times New Roman" w:eastAsia="仿宋_GB2312" w:cs="Times New Roman"/>
          <w:sz w:val="32"/>
          <w:szCs w:val="32"/>
          <w:highlight w:val="none"/>
          <w:lang w:val="en-US" w:eastAsia="zh-CN"/>
        </w:rPr>
        <w:t>州及县（市）党委</w:t>
      </w:r>
      <w:r>
        <w:rPr>
          <w:rFonts w:hint="default" w:ascii="Times New Roman" w:hAnsi="Times New Roman" w:eastAsia="仿宋_GB2312" w:cs="Times New Roman"/>
          <w:sz w:val="32"/>
          <w:szCs w:val="32"/>
          <w:highlight w:val="none"/>
          <w:lang w:val="en-US" w:eastAsia="zh-CN"/>
        </w:rPr>
        <w:t>已将学习生态文明思想纳入理论学习中心组内容。2023年7月11日，州委召开理论中心组2023年</w:t>
      </w:r>
      <w:r>
        <w:rPr>
          <w:rFonts w:hint="eastAsia" w:ascii="Times New Roman" w:hAnsi="Times New Roman" w:eastAsia="仿宋_GB2312" w:cs="Times New Roman"/>
          <w:sz w:val="32"/>
          <w:szCs w:val="32"/>
          <w:highlight w:val="none"/>
          <w:lang w:val="en-US" w:eastAsia="zh-CN"/>
        </w:rPr>
        <w:t>第</w:t>
      </w:r>
      <w:r>
        <w:rPr>
          <w:rFonts w:hint="default" w:ascii="Times New Roman" w:hAnsi="Times New Roman" w:eastAsia="仿宋_GB2312" w:cs="Times New Roman"/>
          <w:sz w:val="32"/>
          <w:szCs w:val="32"/>
          <w:highlight w:val="none"/>
          <w:lang w:val="en-US" w:eastAsia="zh-CN"/>
        </w:rPr>
        <w:t>4次集体（扩大）学习会，生态环境部环境与经济政策研究中心副主任张强围绕“坚持以习近平生态文明思想为指导，建设人与自然和谐共生的美丽中国”主题作专题辅导</w:t>
      </w:r>
      <w:r>
        <w:rPr>
          <w:rFonts w:hint="eastAsia" w:ascii="Times New Roman" w:hAnsi="Times New Roman" w:eastAsia="仿宋_GB2312" w:cs="Times New Roman"/>
          <w:sz w:val="32"/>
          <w:szCs w:val="32"/>
          <w:highlight w:val="none"/>
          <w:lang w:val="en-US" w:eastAsia="zh-CN"/>
        </w:rPr>
        <w:t>。各县市及相关开发区党委（党组）已召开或已纳入计划召开</w:t>
      </w:r>
      <w:r>
        <w:rPr>
          <w:rFonts w:hint="default" w:ascii="Times New Roman" w:hAnsi="Times New Roman" w:eastAsia="仿宋_GB2312" w:cs="Times New Roman"/>
          <w:sz w:val="32"/>
          <w:szCs w:val="32"/>
          <w:highlight w:val="none"/>
          <w:lang w:val="en-US" w:eastAsia="zh-CN"/>
        </w:rPr>
        <w:t>生态文明建设和生态环境理论中心组学习会</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（三）2023年5月26日</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延边朝鲜族自治州第十六届人民代表大会常务委员会第八次会议审议了《关于2022年生态环境状况和生态环境保护目标完成情况的报告》</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color w:val="auto"/>
          <w:kern w:val="0"/>
          <w:sz w:val="32"/>
          <w:szCs w:val="32"/>
          <w:highlight w:val="none"/>
          <w:lang w:val="en-US" w:eastAsia="zh-CN"/>
        </w:rPr>
        <w:t>2022年7月，州人大常委会组成执法检查组对州人民政府贯彻实施《中华人民共和国环境保护法》情况进行执法</w:t>
      </w:r>
      <w:r>
        <w:rPr>
          <w:rFonts w:hint="default" w:ascii="Times New Roman" w:hAnsi="Times New Roman" w:eastAsia="仿宋_GB2312" w:cs="Times New Roman"/>
          <w:sz w:val="32"/>
          <w:szCs w:val="32"/>
          <w:highlight w:val="none"/>
          <w:lang w:val="en-US" w:eastAsia="zh-CN"/>
        </w:rPr>
        <w:t>检查</w:t>
      </w:r>
      <w:r>
        <w:rPr>
          <w:rFonts w:hint="eastAsia" w:ascii="Times New Roman" w:hAnsi="Times New Roman" w:eastAsia="仿宋_GB2312" w:cs="Times New Roman"/>
          <w:sz w:val="32"/>
          <w:szCs w:val="32"/>
          <w:highlight w:val="none"/>
          <w:lang w:val="en-US" w:eastAsia="zh-CN"/>
        </w:rPr>
        <w:t>，2023年9月22日，州十六届人大常委会第十次会议听取审议了《州人大常委会执法检查组关于检查〈中华人民共和国环境保护法〉贯彻实施情况的报告》。2023年5月25日，延吉市第十九届人大常委会第八次会议审议了《关于2022年生态环境状况和生态环境保护目标完成情况的报告》。</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四）2023年8月23日，召开延边州生态安全工作暨生态环境保护领导小组2023年第一次会议，会议播放了第一轮、第二轮中央及省级生态环境保护督察重点任务整改情况专题片，听取2023年上半年全州生态环境重点工作进展情况和各级生态环境保护督察整改完成情况，审议通过《2023年延边州生态环境领域“一攻坚五提升”促进高质量发展专项行动实施方案》。</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（五）严格实施《政府生态环境保护目标责任制考核》，落实“一票否决”制度。截至202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en-US" w:eastAsia="zh-CN"/>
        </w:rPr>
        <w:t>年</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en-US" w:eastAsia="zh-CN"/>
        </w:rPr>
        <w:t>月底，我州未发生重大生态环境事件，未启用“一票否决”制度。</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pP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二、</w:t>
      </w:r>
      <w:r>
        <w:rPr>
          <w:rFonts w:hint="default" w:ascii="楷体_GB2312" w:hAnsi="楷体_GB2312" w:eastAsia="楷体_GB2312" w:cs="楷体_GB2312"/>
          <w:b/>
          <w:bCs/>
          <w:color w:val="000000" w:themeColor="text1"/>
          <w:sz w:val="32"/>
          <w:szCs w:val="32"/>
          <w:highlight w:val="none"/>
          <w:u w:val="none"/>
          <w:lang w:eastAsia="zh-CN"/>
          <w14:textFill>
            <w14:solidFill>
              <w14:schemeClr w14:val="tx1"/>
            </w14:solidFill>
          </w14:textFill>
        </w:rPr>
        <w:t>省委、省政府推</w:t>
      </w: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行</w:t>
      </w:r>
      <w:r>
        <w:rPr>
          <w:rFonts w:hint="default" w:ascii="楷体_GB2312" w:hAnsi="楷体_GB2312" w:eastAsia="楷体_GB2312" w:cs="楷体_GB2312"/>
          <w:b/>
          <w:bCs/>
          <w:color w:val="000000" w:themeColor="text1"/>
          <w:sz w:val="32"/>
          <w:szCs w:val="32"/>
          <w:highlight w:val="none"/>
          <w:u w:val="none"/>
          <w:lang w:eastAsia="zh-CN"/>
          <w14:textFill>
            <w14:solidFill>
              <w14:schemeClr w14:val="tx1"/>
            </w14:solidFill>
          </w14:textFill>
        </w:rPr>
        <w:t>“田长制”工作</w:t>
      </w: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目标要求</w:t>
      </w:r>
      <w:r>
        <w:rPr>
          <w:rFonts w:hint="default" w:ascii="楷体_GB2312" w:hAnsi="楷体_GB2312" w:eastAsia="楷体_GB2312" w:cs="楷体_GB2312"/>
          <w:b/>
          <w:bCs/>
          <w:color w:val="000000" w:themeColor="text1"/>
          <w:sz w:val="32"/>
          <w:szCs w:val="32"/>
          <w:highlight w:val="none"/>
          <w:u w:val="none"/>
          <w:lang w:eastAsia="zh-CN"/>
          <w14:textFill>
            <w14:solidFill>
              <w14:schemeClr w14:val="tx1"/>
            </w14:solidFill>
          </w14:textFill>
        </w:rPr>
        <w:t>到2021年年底前，省市县乡村五级田长制全面建立，配套制度基本形成，工作格局基本确立。督察发现，</w:t>
      </w: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延边州</w:t>
      </w:r>
      <w:r>
        <w:rPr>
          <w:rFonts w:hint="default" w:ascii="楷体_GB2312" w:hAnsi="楷体_GB2312" w:eastAsia="楷体_GB2312" w:cs="楷体_GB2312"/>
          <w:b/>
          <w:bCs/>
          <w:color w:val="000000" w:themeColor="text1"/>
          <w:sz w:val="32"/>
          <w:szCs w:val="32"/>
          <w:highlight w:val="none"/>
          <w:u w:val="none"/>
          <w:lang w:eastAsia="zh-CN"/>
          <w14:textFill>
            <w14:solidFill>
              <w14:schemeClr w14:val="tx1"/>
            </w14:solidFill>
          </w14:textFill>
        </w:rPr>
        <w:t>推</w:t>
      </w: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行</w:t>
      </w:r>
      <w:r>
        <w:rPr>
          <w:rFonts w:hint="default" w:ascii="楷体_GB2312" w:hAnsi="楷体_GB2312" w:eastAsia="楷体_GB2312" w:cs="楷体_GB2312"/>
          <w:b/>
          <w:bCs/>
          <w:color w:val="000000" w:themeColor="text1"/>
          <w:sz w:val="32"/>
          <w:szCs w:val="32"/>
          <w:highlight w:val="none"/>
          <w:u w:val="none"/>
          <w:lang w:eastAsia="zh-CN"/>
          <w14:textFill>
            <w14:solidFill>
              <w14:schemeClr w14:val="tx1"/>
            </w14:solidFill>
          </w14:textFill>
        </w:rPr>
        <w:t>“田长制”</w:t>
      </w: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工作迟缓，</w:t>
      </w:r>
      <w:r>
        <w:rPr>
          <w:rFonts w:hint="default" w:ascii="楷体_GB2312" w:hAnsi="楷体_GB2312" w:eastAsia="楷体_GB2312" w:cs="楷体_GB2312"/>
          <w:b/>
          <w:bCs/>
          <w:color w:val="000000" w:themeColor="text1"/>
          <w:sz w:val="32"/>
          <w:szCs w:val="32"/>
          <w:highlight w:val="none"/>
          <w:u w:val="none"/>
          <w:lang w:eastAsia="zh-CN"/>
          <w14:textFill>
            <w14:solidFill>
              <w14:schemeClr w14:val="tx1"/>
            </w14:solidFill>
          </w14:textFill>
        </w:rPr>
        <w:t>《和龙市全面推行田长制实施方案》2022年2月9日才印发，敦化市《江南镇全面推行田长制实施方案》2022年5月5日才制定，</w:t>
      </w: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与</w:t>
      </w:r>
      <w:r>
        <w:rPr>
          <w:rFonts w:hint="default" w:ascii="楷体_GB2312" w:hAnsi="楷体_GB2312" w:eastAsia="楷体_GB2312" w:cs="楷体_GB2312"/>
          <w:b/>
          <w:bCs/>
          <w:color w:val="000000" w:themeColor="text1"/>
          <w:sz w:val="32"/>
          <w:szCs w:val="32"/>
          <w:highlight w:val="none"/>
          <w:u w:val="none"/>
          <w:lang w:eastAsia="zh-CN"/>
          <w14:textFill>
            <w14:solidFill>
              <w14:schemeClr w14:val="tx1"/>
            </w14:solidFill>
          </w14:textFill>
        </w:rPr>
        <w:t>省委、省政府要求</w:t>
      </w: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有</w:t>
      </w:r>
      <w:r>
        <w:rPr>
          <w:rFonts w:hint="default" w:ascii="楷体_GB2312" w:hAnsi="楷体_GB2312" w:eastAsia="楷体_GB2312" w:cs="楷体_GB2312"/>
          <w:b/>
          <w:bCs/>
          <w:color w:val="000000" w:themeColor="text1"/>
          <w:sz w:val="32"/>
          <w:szCs w:val="32"/>
          <w:highlight w:val="none"/>
          <w:u w:val="none"/>
          <w:lang w:eastAsia="zh-CN"/>
          <w14:textFill>
            <w14:solidFill>
              <w14:schemeClr w14:val="tx1"/>
            </w14:solidFill>
          </w14:textFill>
        </w:rPr>
        <w:t>很大差距。省和州田长制实施方案都要求健全工作机制，建立</w:t>
      </w: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相关工作</w:t>
      </w:r>
      <w:r>
        <w:rPr>
          <w:rFonts w:hint="default" w:ascii="楷体_GB2312" w:hAnsi="楷体_GB2312" w:eastAsia="楷体_GB2312" w:cs="楷体_GB2312"/>
          <w:b/>
          <w:bCs/>
          <w:color w:val="000000" w:themeColor="text1"/>
          <w:sz w:val="32"/>
          <w:szCs w:val="32"/>
          <w:highlight w:val="none"/>
          <w:u w:val="none"/>
          <w:lang w:eastAsia="zh-CN"/>
          <w14:textFill>
            <w14:solidFill>
              <w14:schemeClr w14:val="tx1"/>
            </w14:solidFill>
          </w14:textFill>
        </w:rPr>
        <w:t>制度，在重点区位设置田长制信息公示牌，主动接受群众监督。和龙市</w:t>
      </w: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在田长制工作推进中，</w:t>
      </w:r>
      <w:r>
        <w:rPr>
          <w:rFonts w:hint="default" w:ascii="楷体_GB2312" w:hAnsi="楷体_GB2312" w:eastAsia="楷体_GB2312" w:cs="楷体_GB2312"/>
          <w:b/>
          <w:bCs/>
          <w:color w:val="000000" w:themeColor="text1"/>
          <w:sz w:val="32"/>
          <w:szCs w:val="32"/>
          <w:highlight w:val="none"/>
          <w:u w:val="none"/>
          <w:lang w:eastAsia="zh-CN"/>
          <w14:textFill>
            <w14:solidFill>
              <w14:schemeClr w14:val="tx1"/>
            </w14:solidFill>
          </w14:textFill>
        </w:rPr>
        <w:t>未将上述要求纳入《</w:t>
      </w: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实施</w:t>
      </w:r>
      <w:r>
        <w:rPr>
          <w:rFonts w:hint="default" w:ascii="楷体_GB2312" w:hAnsi="楷体_GB2312" w:eastAsia="楷体_GB2312" w:cs="楷体_GB2312"/>
          <w:b/>
          <w:bCs/>
          <w:color w:val="000000" w:themeColor="text1"/>
          <w:sz w:val="32"/>
          <w:szCs w:val="32"/>
          <w:highlight w:val="none"/>
          <w:u w:val="none"/>
          <w:lang w:eastAsia="zh-CN"/>
          <w14:textFill>
            <w14:solidFill>
              <w14:schemeClr w14:val="tx1"/>
            </w14:solidFill>
          </w14:textFill>
        </w:rPr>
        <w:t>方案》，相关配套制度还未制定。现场核查发现，多数县（市）“田长制”信息公示牌</w:t>
      </w: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还未</w:t>
      </w:r>
      <w:r>
        <w:rPr>
          <w:rFonts w:hint="default" w:ascii="楷体_GB2312" w:hAnsi="楷体_GB2312" w:eastAsia="楷体_GB2312" w:cs="楷体_GB2312"/>
          <w:b/>
          <w:bCs/>
          <w:color w:val="000000" w:themeColor="text1"/>
          <w:sz w:val="32"/>
          <w:szCs w:val="32"/>
          <w:highlight w:val="none"/>
          <w:u w:val="none"/>
          <w:lang w:eastAsia="zh-CN"/>
          <w14:textFill>
            <w14:solidFill>
              <w14:schemeClr w14:val="tx1"/>
            </w14:solidFill>
          </w14:textFill>
        </w:rPr>
        <w:t>设立，对推动田长制工作宣传不到位，没有真正形成各部门密切配合、上下联动、</w:t>
      </w: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统筹</w:t>
      </w:r>
      <w:r>
        <w:rPr>
          <w:rFonts w:hint="default" w:ascii="楷体_GB2312" w:hAnsi="楷体_GB2312" w:eastAsia="楷体_GB2312" w:cs="楷体_GB2312"/>
          <w:b/>
          <w:bCs/>
          <w:color w:val="000000" w:themeColor="text1"/>
          <w:sz w:val="32"/>
          <w:szCs w:val="32"/>
          <w:highlight w:val="none"/>
          <w:u w:val="none"/>
          <w:lang w:eastAsia="zh-CN"/>
          <w14:textFill>
            <w14:solidFill>
              <w14:schemeClr w14:val="tx1"/>
            </w14:solidFill>
          </w14:textFill>
        </w:rPr>
        <w:t>推进</w:t>
      </w: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的</w:t>
      </w:r>
      <w:r>
        <w:rPr>
          <w:rFonts w:hint="default" w:ascii="楷体_GB2312" w:hAnsi="楷体_GB2312" w:eastAsia="楷体_GB2312" w:cs="楷体_GB2312"/>
          <w:b/>
          <w:bCs/>
          <w:color w:val="000000" w:themeColor="text1"/>
          <w:sz w:val="32"/>
          <w:szCs w:val="32"/>
          <w:highlight w:val="none"/>
          <w:u w:val="none"/>
          <w:lang w:eastAsia="zh-CN"/>
          <w14:textFill>
            <w14:solidFill>
              <w14:schemeClr w14:val="tx1"/>
            </w14:solidFill>
          </w14:textFill>
        </w:rPr>
        <w:t>工作机制。</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default" w:ascii="Times New Roman" w:hAnsi="Times New Roman" w:eastAsia="仿宋_GB2312" w:cs="Times New Roman"/>
          <w:sz w:val="32"/>
          <w:szCs w:val="32"/>
          <w:highlight w:val="none"/>
          <w:lang w:val="en-US" w:eastAsia="zh-CN"/>
        </w:rPr>
        <w:t>2023年8月底前</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eastAsia="仿宋_GB2312" w:cs="Times New Roman"/>
          <w:color w:val="auto"/>
          <w:sz w:val="32"/>
          <w:szCs w:val="32"/>
          <w:highlight w:val="none"/>
          <w:lang w:val="en-US" w:eastAsia="zh-CN"/>
        </w:rPr>
      </w:pPr>
      <w:r>
        <w:rPr>
          <w:rFonts w:eastAsia="仿宋_GB2312" w:cs="Times New Roman"/>
          <w:b/>
          <w:bCs/>
          <w:color w:val="auto"/>
          <w:sz w:val="32"/>
          <w:szCs w:val="32"/>
          <w:highlight w:val="none"/>
        </w:rPr>
        <w:t>整改进展：</w:t>
      </w:r>
      <w:r>
        <w:rPr>
          <w:rFonts w:eastAsia="仿宋_GB2312" w:cs="Times New Roman"/>
          <w:color w:val="auto"/>
          <w:sz w:val="32"/>
          <w:szCs w:val="32"/>
          <w:highlight w:val="none"/>
        </w:rPr>
        <w:t>已完成整改</w:t>
      </w:r>
      <w:r>
        <w:rPr>
          <w:rFonts w:hint="eastAsia"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（一）2023年3月15日，延边州田长制办公室印发《延边州2023年田长制工作要点》（延州田办发〔2023〕2号），对2023年田长制工作全面部署。</w:t>
      </w:r>
      <w:r>
        <w:rPr>
          <w:rFonts w:hint="default" w:ascii="Times New Roman" w:hAnsi="Times New Roman" w:eastAsia="仿宋_GB2312" w:cs="Times New Roman"/>
          <w:sz w:val="32"/>
          <w:szCs w:val="32"/>
          <w:highlight w:val="none"/>
          <w:lang w:val="en-US" w:eastAsia="zh-CN"/>
        </w:rPr>
        <w:t>2023年6月，州自然资源局督导各县（市）重新梳理出台《全面推行田长制实施方案》等相关文件、制度，查缺补漏，完善了田长制工作制度、机制，规范设立公示牌。</w:t>
      </w:r>
      <w:r>
        <w:rPr>
          <w:rFonts w:hint="eastAsia" w:ascii="Times New Roman" w:hAnsi="Times New Roman" w:eastAsia="仿宋_GB2312" w:cs="Times New Roman"/>
          <w:sz w:val="32"/>
          <w:szCs w:val="32"/>
          <w:highlight w:val="none"/>
          <w:lang w:val="en-US" w:eastAsia="zh-CN"/>
        </w:rPr>
        <w:t>8月29日，延边州召开2023年延边州级田长制会议暨耕地保护工作会议，听取了全州田长制工作落实情况，部署田长制具体工作。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（二）和龙市认真修改完善《和龙市全面推行田长制实施方案》，并结合实际出台田长制相关配套制度。2023年6月，补齐了田长制信息公示牌。</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（三）2023年1月17日，中共敦化市委办公室 敦化市人民政府办公室已制定印发《敦化市全面推行田长制实施方案》（敦办发〔2022〕2号），并定期对各乡镇、村屯田长制推进情况开展检查，确保落实到位；每季度汇总各乡镇巡田完成情况；通过微信等网络方式，宣传田长制。</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四）州、县（市）田长办通过购置发放业务书籍、工作手册（宣传单）和通过利用公众号、短视频等媒介，组织召开业务培训会等形式，引导广大干部群众充分认识实施田长制的重要意义，推动社会各界广泛支持、主动参与、共同管理，营造严格农田保护利用的良好氛围。</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楷体_GB2312" w:hAnsi="楷体_GB2312" w:eastAsia="楷体_GB2312" w:cs="楷体_GB2312"/>
          <w:b/>
          <w:bCs/>
          <w:color w:val="000000" w:themeColor="text1"/>
          <w:sz w:val="32"/>
          <w:szCs w:val="32"/>
          <w:highlight w:val="none"/>
          <w:u w:val="none"/>
          <w:lang w:eastAsia="zh-CN"/>
          <w14:textFill>
            <w14:solidFill>
              <w14:schemeClr w14:val="tx1"/>
            </w14:solidFill>
          </w14:textFill>
        </w:rPr>
        <w:t>三、一些地方重经济发展，轻生态保护的思想还不同程度存在。珲春市政府2017年通过招商引资，在近海街道珲春河占用河道左岸违规建设摩天轮项目，2021年在三家子乡珲春河河道右岸占用河道约7.5公顷建设河口沙洲景区项目，侵占河道违规上马多处娱乐设施，均未办理水利审批等相关手续。敦化市大桥水电站未经相关部门审批，2019年9月陆续在电站上游架设钢索吊桥，在河岸建设木质栈道、凉亭</w:t>
      </w: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和房屋</w:t>
      </w:r>
      <w:r>
        <w:rPr>
          <w:rFonts w:hint="default" w:ascii="楷体_GB2312" w:hAnsi="楷体_GB2312" w:eastAsia="楷体_GB2312" w:cs="楷体_GB2312"/>
          <w:b/>
          <w:bCs/>
          <w:color w:val="000000" w:themeColor="text1"/>
          <w:sz w:val="32"/>
          <w:szCs w:val="32"/>
          <w:highlight w:val="none"/>
          <w:u w:val="none"/>
          <w:lang w:eastAsia="zh-CN"/>
          <w14:textFill>
            <w14:solidFill>
              <w14:schemeClr w14:val="tx1"/>
            </w14:solidFill>
          </w14:textFill>
        </w:rPr>
        <w:t>，占用河滩地建设游乐设施，同时经营旅游和餐饮娱乐，截至督察组进驻，违建依旧存在，旅游项目仍在经营。违规侵占河道和非法占用土地建设娱乐设施行为长期</w:t>
      </w: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没有得到解决</w:t>
      </w:r>
      <w:r>
        <w:rPr>
          <w:rFonts w:hint="default" w:ascii="楷体_GB2312" w:hAnsi="楷体_GB2312" w:eastAsia="楷体_GB2312" w:cs="楷体_GB2312"/>
          <w:b/>
          <w:bCs/>
          <w:color w:val="000000" w:themeColor="text1"/>
          <w:sz w:val="32"/>
          <w:szCs w:val="32"/>
          <w:highlight w:val="none"/>
          <w:u w:val="none"/>
          <w:lang w:eastAsia="zh-CN"/>
          <w14:textFill>
            <w14:solidFill>
              <w14:schemeClr w14:val="tx1"/>
            </w14:solidFill>
          </w14:textFill>
        </w:rPr>
        <w:t>。图们市恒泰商品砼制造有限公司部分建筑物建设在河道管理范围内，占用河道经营，妨碍行洪安全，</w:t>
      </w: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2021年10月</w:t>
      </w:r>
      <w:r>
        <w:rPr>
          <w:rFonts w:hint="default" w:ascii="楷体_GB2312" w:hAnsi="楷体_GB2312" w:eastAsia="楷体_GB2312" w:cs="楷体_GB2312"/>
          <w:b/>
          <w:bCs/>
          <w:color w:val="000000" w:themeColor="text1"/>
          <w:sz w:val="32"/>
          <w:szCs w:val="32"/>
          <w:highlight w:val="none"/>
          <w:u w:val="none"/>
          <w:lang w:eastAsia="zh-CN"/>
          <w14:textFill>
            <w14:solidFill>
              <w14:schemeClr w14:val="tx1"/>
            </w14:solidFill>
          </w14:textFill>
        </w:rPr>
        <w:t>被水利部督办，但搬迁工作至今</w:t>
      </w: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仍</w:t>
      </w:r>
      <w:r>
        <w:rPr>
          <w:rFonts w:hint="default" w:ascii="楷体_GB2312" w:hAnsi="楷体_GB2312" w:eastAsia="楷体_GB2312" w:cs="楷体_GB2312"/>
          <w:b/>
          <w:bCs/>
          <w:color w:val="000000" w:themeColor="text1"/>
          <w:sz w:val="32"/>
          <w:szCs w:val="32"/>
          <w:highlight w:val="none"/>
          <w:u w:val="none"/>
          <w:lang w:eastAsia="zh-CN"/>
          <w14:textFill>
            <w14:solidFill>
              <w14:schemeClr w14:val="tx1"/>
            </w14:solidFill>
          </w14:textFill>
        </w:rPr>
        <w:t>未实施。</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default" w:ascii="Times New Roman" w:hAnsi="Times New Roman" w:eastAsia="仿宋_GB2312" w:cs="Times New Roman"/>
          <w:sz w:val="32"/>
          <w:szCs w:val="32"/>
          <w:highlight w:val="none"/>
          <w:lang w:val="en-US" w:eastAsia="zh-CN"/>
        </w:rPr>
        <w:t>2023年</w:t>
      </w:r>
      <w:r>
        <w:rPr>
          <w:rFonts w:hint="eastAsia" w:ascii="Times New Roman" w:hAnsi="Times New Roman" w:eastAsia="仿宋_GB2312" w:cs="Times New Roman"/>
          <w:sz w:val="32"/>
          <w:szCs w:val="32"/>
          <w:highlight w:val="none"/>
          <w:lang w:val="en-US" w:eastAsia="zh-CN"/>
        </w:rPr>
        <w:t>12</w:t>
      </w:r>
      <w:r>
        <w:rPr>
          <w:rFonts w:hint="default" w:ascii="Times New Roman" w:hAnsi="Times New Roman" w:eastAsia="仿宋_GB2312" w:cs="Times New Roman"/>
          <w:sz w:val="32"/>
          <w:szCs w:val="32"/>
          <w:highlight w:val="none"/>
          <w:lang w:val="en-US" w:eastAsia="zh-CN"/>
        </w:rPr>
        <w:t>月底前</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eastAsia="仿宋_GB2312" w:cs="Times New Roman"/>
          <w:b/>
          <w:bCs/>
          <w:color w:val="auto"/>
          <w:sz w:val="32"/>
          <w:szCs w:val="32"/>
          <w:highlight w:val="none"/>
        </w:rPr>
        <w:t>整改进展：</w:t>
      </w:r>
      <w:r>
        <w:rPr>
          <w:rFonts w:eastAsia="仿宋_GB2312" w:cs="Times New Roman"/>
          <w:color w:val="auto"/>
          <w:sz w:val="32"/>
          <w:szCs w:val="32"/>
          <w:highlight w:val="none"/>
        </w:rPr>
        <w:t>已完成整改</w:t>
      </w:r>
      <w:r>
        <w:rPr>
          <w:rFonts w:hint="eastAsia"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w:t>
      </w:r>
      <w:r>
        <w:rPr>
          <w:rFonts w:hint="eastAsia" w:ascii="Times New Roman" w:hAnsi="Times New Roman" w:eastAsia="仿宋_GB2312" w:cs="Times New Roman"/>
          <w:sz w:val="32"/>
          <w:szCs w:val="32"/>
          <w:highlight w:val="none"/>
          <w:lang w:val="en-US" w:eastAsia="zh-CN"/>
        </w:rPr>
        <w:t>我州</w:t>
      </w:r>
      <w:r>
        <w:rPr>
          <w:rFonts w:hint="default" w:ascii="Times New Roman" w:hAnsi="Times New Roman" w:eastAsia="仿宋_GB2312" w:cs="Times New Roman"/>
          <w:sz w:val="32"/>
          <w:szCs w:val="32"/>
          <w:highlight w:val="none"/>
          <w:lang w:val="en-US" w:eastAsia="zh-CN"/>
        </w:rPr>
        <w:t>深入学习贯彻习近平生态文明思想，牢固树立“两山”理论，</w:t>
      </w:r>
      <w:r>
        <w:rPr>
          <w:rFonts w:hint="eastAsia" w:ascii="Times New Roman" w:hAnsi="Times New Roman" w:eastAsia="仿宋_GB2312" w:cs="Times New Roman"/>
          <w:sz w:val="32"/>
          <w:szCs w:val="32"/>
          <w:highlight w:val="none"/>
          <w:lang w:val="en-US" w:eastAsia="zh-CN"/>
        </w:rPr>
        <w:t>2023年8月，</w:t>
      </w:r>
      <w:r>
        <w:rPr>
          <w:rFonts w:hint="default" w:ascii="Times New Roman" w:hAnsi="Times New Roman" w:eastAsia="仿宋_GB2312" w:cs="Times New Roman"/>
          <w:sz w:val="32"/>
          <w:szCs w:val="32"/>
          <w:highlight w:val="none"/>
          <w:lang w:val="en-US" w:eastAsia="zh-CN"/>
        </w:rPr>
        <w:t>召开</w:t>
      </w:r>
      <w:r>
        <w:rPr>
          <w:rFonts w:hint="eastAsia" w:ascii="Times New Roman" w:hAnsi="Times New Roman" w:eastAsia="仿宋_GB2312" w:cs="Times New Roman"/>
          <w:sz w:val="32"/>
          <w:szCs w:val="32"/>
          <w:highlight w:val="none"/>
          <w:lang w:val="en-US" w:eastAsia="zh-CN"/>
        </w:rPr>
        <w:t>了延边州</w:t>
      </w:r>
      <w:r>
        <w:rPr>
          <w:rFonts w:hint="default" w:ascii="Times New Roman" w:hAnsi="Times New Roman" w:eastAsia="仿宋_GB2312" w:cs="Times New Roman"/>
          <w:sz w:val="32"/>
          <w:szCs w:val="32"/>
          <w:highlight w:val="none"/>
          <w:lang w:val="en-US" w:eastAsia="zh-CN"/>
        </w:rPr>
        <w:t>生态环境安全工作暨生态环境保护工作领导小组会议，及时推动解决生态环境保护重大问题，切实将生态环境保护融入经济社会发展全局，坚定不移走生态优先，绿色发展之路。</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w:t>
      </w:r>
      <w:r>
        <w:rPr>
          <w:rFonts w:hint="eastAsia" w:ascii="Times New Roman" w:hAnsi="Times New Roman" w:eastAsia="仿宋_GB2312" w:cs="Times New Roman"/>
          <w:sz w:val="32"/>
          <w:szCs w:val="32"/>
          <w:highlight w:val="none"/>
          <w:lang w:val="en-US" w:eastAsia="zh-CN"/>
        </w:rPr>
        <w:t>2023年5月，</w:t>
      </w:r>
      <w:r>
        <w:rPr>
          <w:rFonts w:hint="default" w:ascii="Times New Roman" w:hAnsi="Times New Roman" w:eastAsia="仿宋_GB2312" w:cs="Times New Roman"/>
          <w:sz w:val="32"/>
          <w:szCs w:val="32"/>
          <w:highlight w:val="none"/>
          <w:lang w:val="en-US" w:eastAsia="zh-CN"/>
        </w:rPr>
        <w:t>珲春市完成</w:t>
      </w:r>
      <w:r>
        <w:rPr>
          <w:rFonts w:hint="eastAsia" w:ascii="Times New Roman" w:hAnsi="Times New Roman" w:eastAsia="仿宋_GB2312" w:cs="Times New Roman"/>
          <w:sz w:val="32"/>
          <w:szCs w:val="32"/>
          <w:highlight w:val="none"/>
          <w:lang w:val="en-US" w:eastAsia="zh-CN"/>
        </w:rPr>
        <w:t>了</w:t>
      </w:r>
      <w:r>
        <w:rPr>
          <w:rFonts w:hint="default" w:ascii="Times New Roman" w:hAnsi="Times New Roman" w:eastAsia="仿宋_GB2312" w:cs="Times New Roman"/>
          <w:sz w:val="32"/>
          <w:szCs w:val="32"/>
          <w:highlight w:val="none"/>
          <w:lang w:val="en-US" w:eastAsia="zh-CN"/>
        </w:rPr>
        <w:t>近海街道珲春河占用河道左岸违规建设摩天轮项目的整体拆除工作</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完成</w:t>
      </w:r>
      <w:r>
        <w:rPr>
          <w:rFonts w:hint="eastAsia" w:ascii="Times New Roman" w:hAnsi="Times New Roman" w:eastAsia="仿宋_GB2312" w:cs="Times New Roman"/>
          <w:sz w:val="32"/>
          <w:szCs w:val="32"/>
          <w:highlight w:val="none"/>
          <w:lang w:val="en-US" w:eastAsia="zh-CN"/>
        </w:rPr>
        <w:t>了</w:t>
      </w:r>
      <w:r>
        <w:rPr>
          <w:rFonts w:hint="default" w:ascii="Times New Roman" w:hAnsi="Times New Roman" w:eastAsia="仿宋_GB2312" w:cs="Times New Roman"/>
          <w:sz w:val="32"/>
          <w:szCs w:val="32"/>
          <w:highlight w:val="none"/>
          <w:lang w:val="en-US" w:eastAsia="zh-CN"/>
        </w:rPr>
        <w:t>河口沙洲景区内所有建筑物的拆除工作。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三）2022年9月，敦化市对大桥水电站占用河道滩地的游乐设施行为下达《责令限期改正通知书》和《行政处罚决定书》，大桥电站缴纳了罚款，并拆除占用河道滩地的游乐设施；2022年9月28日，对大桥电站水毁修复及增容项目（吊桥、廊亭、拦污栅和木栈道）洪水影响评价进行了批复。按照敦化市人民法院（2021）吉2403行初72号《行政判决书》要求，2023年11月29日前，违法当事人如不能取得建设手续，敦化市将对非法占用的3159平方米土地内各类设施依法向法院申请强制执行，恢复土地原状。</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（四）2022年11月，图们市完成了对图们市恒泰商品砼制造有限公司全部拆除工作。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楷体_GB2312" w:hAnsi="楷体_GB2312" w:eastAsia="楷体_GB2312" w:cs="楷体_GB2312"/>
          <w:b/>
          <w:bCs/>
          <w:color w:val="000000" w:themeColor="text1"/>
          <w:sz w:val="32"/>
          <w:szCs w:val="32"/>
          <w:highlight w:val="none"/>
          <w:u w:val="none"/>
          <w:lang w:eastAsia="zh-CN"/>
          <w14:textFill>
            <w14:solidFill>
              <w14:schemeClr w14:val="tx1"/>
            </w14:solidFill>
          </w14:textFill>
        </w:rPr>
        <w:t>四、</w:t>
      </w: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责任落实不够到位，部分监管工作缺失。一些部门对生态环境保护责任意识不强，生态环境保护工作推进不力，所承担的重点任务落的不实，部门协同、齐抓共管工作合力还没有形成。水利部门河长制工作抓的不实，日常巡查工作不到位。敦化市存在个别河长巡河次数不够或不巡河现象。20个乡镇镇级河长巡河完成率低于50%的有8个，村级河长巡河完成率低于50%的有11个，其中有3个乡镇河长巡河完成率为零。督察发现，各县（市）多处河道内均存在建筑垃圾、生活垃圾和杂物，汛期布尔哈通河水面出现大量漂浮物。延吉市、龙井市、和龙市等地多处河道存在放牧问题，尤其是和龙市头道镇广新村一养牛户在清河河道内从事养牛活动达5年之久，无任何处理设施的粪污直排入河。综合执法部门对建筑垃圾管理不到位。延吉市、安图县、图们市建筑垃圾堆放点都发现有生活垃圾进场填埋。珲春市、和龙市等地有多处建筑垃圾混合生活垃圾随意堆放。住建部门履行生态环境保护工作职责不够到位。图们市生活垃圾处理场雨污分流不彻底，有约1700立方米雨水和渗滤液混合积存库区内，存在环境风险隐患。延边州各县（市）部分建筑施工工地未做到“六个百分百”管理要求，扬尘管控治理不力。生态环境部门监管不到位，企业环境污染问题仍然存在。汪清海鑫炉料有限公司储渣场未按照工业固体废物贮存、处置场污染控制标准要求，采取防扬尘、防渗、防漏等措施，废渣露天堆放，存在地下水污染隐患。大气污染物超标排放问题依然存在，延边州近两年供暖期有部分非电燃煤锅炉存在污染源在线监测超标情况，2022年1月1日至5月8日，延边州锅炉企业自动监控数据异常，超标情况发生34家次，被吉林省生态环境保护综合行政执法局电子督办。大部分水电站未编制突发环境事件应急预案或预案未在生态环境部门备案，应急物资储备不完善、未定期开展应急演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default" w:ascii="Times New Roman" w:hAnsi="Times New Roman" w:eastAsia="仿宋_GB2312" w:cs="Times New Roman"/>
          <w:sz w:val="32"/>
          <w:szCs w:val="32"/>
          <w:highlight w:val="none"/>
          <w:lang w:val="en-US" w:eastAsia="zh-CN"/>
        </w:rPr>
        <w:t>2023年</w:t>
      </w:r>
      <w:r>
        <w:rPr>
          <w:rFonts w:hint="eastAsia" w:ascii="Times New Roman" w:hAnsi="Times New Roman" w:eastAsia="仿宋_GB2312" w:cs="Times New Roman"/>
          <w:sz w:val="32"/>
          <w:szCs w:val="32"/>
          <w:highlight w:val="none"/>
          <w:lang w:val="en-US" w:eastAsia="zh-CN"/>
        </w:rPr>
        <w:t>12</w:t>
      </w:r>
      <w:r>
        <w:rPr>
          <w:rFonts w:hint="default" w:ascii="Times New Roman" w:hAnsi="Times New Roman" w:eastAsia="仿宋_GB2312" w:cs="Times New Roman"/>
          <w:sz w:val="32"/>
          <w:szCs w:val="32"/>
          <w:highlight w:val="none"/>
          <w:lang w:val="en-US" w:eastAsia="zh-CN"/>
        </w:rPr>
        <w:t>月底前</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eastAsia="仿宋_GB2312" w:cs="Times New Roman"/>
          <w:b/>
          <w:bCs/>
          <w:color w:val="auto"/>
          <w:sz w:val="32"/>
          <w:szCs w:val="32"/>
          <w:highlight w:val="none"/>
        </w:rPr>
        <w:t>整改进展：</w:t>
      </w:r>
      <w:r>
        <w:rPr>
          <w:rFonts w:eastAsia="仿宋_GB2312" w:cs="Times New Roman"/>
          <w:color w:val="auto"/>
          <w:sz w:val="32"/>
          <w:szCs w:val="32"/>
          <w:highlight w:val="none"/>
        </w:rPr>
        <w:t>已完成整改</w:t>
      </w:r>
      <w:r>
        <w:rPr>
          <w:rFonts w:hint="eastAsia"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我州严格落实《延边州生态环境保护工作职责规定（试行）》，坚持“党政同责”“一岗双责”，全面落实“管发展必须管环保、管行业必须管环保、管生产必须管环保”的要求，明确各县市党委、政府和各部门生态环境保护职责</w:t>
      </w:r>
      <w:r>
        <w:rPr>
          <w:rFonts w:hint="eastAsia" w:ascii="Times New Roman" w:hAnsi="Times New Roman" w:eastAsia="仿宋_GB2312" w:cs="Times New Roman"/>
          <w:sz w:val="32"/>
          <w:szCs w:val="32"/>
          <w:highlight w:val="none"/>
          <w:lang w:val="en-US" w:eastAsia="zh-CN"/>
        </w:rPr>
        <w:t>，形成了</w:t>
      </w:r>
      <w:r>
        <w:rPr>
          <w:rFonts w:hint="default" w:ascii="Times New Roman" w:hAnsi="Times New Roman" w:eastAsia="仿宋_GB2312" w:cs="Times New Roman"/>
          <w:sz w:val="32"/>
          <w:szCs w:val="32"/>
          <w:highlight w:val="none"/>
          <w:lang w:val="en-US" w:eastAsia="zh-CN"/>
        </w:rPr>
        <w:t>部门协同、齐抓共管</w:t>
      </w:r>
      <w:r>
        <w:rPr>
          <w:rFonts w:hint="eastAsia" w:ascii="Times New Roman" w:hAnsi="Times New Roman" w:eastAsia="仿宋_GB2312" w:cs="Times New Roman"/>
          <w:sz w:val="32"/>
          <w:szCs w:val="32"/>
          <w:highlight w:val="none"/>
          <w:lang w:val="en-US" w:eastAsia="zh-CN"/>
        </w:rPr>
        <w:t>的</w:t>
      </w:r>
      <w:r>
        <w:rPr>
          <w:rFonts w:hint="default" w:ascii="Times New Roman" w:hAnsi="Times New Roman" w:eastAsia="仿宋_GB2312" w:cs="Times New Roman"/>
          <w:sz w:val="32"/>
          <w:szCs w:val="32"/>
          <w:highlight w:val="none"/>
          <w:lang w:val="en-US" w:eastAsia="zh-CN"/>
        </w:rPr>
        <w:t>工作合力。州委、州政府领导继续履行州委常委包县（市）、州政府副州长包行业的“双包保”责任，推动督察整改工作落实。</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（二）2023年7月13日，召开</w:t>
      </w:r>
      <w:r>
        <w:rPr>
          <w:rFonts w:hint="default" w:ascii="Times New Roman" w:hAnsi="Times New Roman" w:eastAsia="仿宋_GB2312" w:cs="Times New Roman"/>
          <w:sz w:val="32"/>
          <w:szCs w:val="32"/>
          <w:highlight w:val="none"/>
          <w:lang w:eastAsia="zh-CN"/>
        </w:rPr>
        <w:t>了</w:t>
      </w:r>
      <w:r>
        <w:rPr>
          <w:rFonts w:hint="eastAsia" w:ascii="Times New Roman" w:hAnsi="Times New Roman" w:eastAsia="仿宋_GB2312" w:cs="Times New Roman"/>
          <w:sz w:val="32"/>
          <w:szCs w:val="32"/>
          <w:highlight w:val="none"/>
          <w:lang w:val="en-US" w:eastAsia="zh-CN"/>
        </w:rPr>
        <w:t>延边州总河长会议，全面部署年度河湖长制重点工作，压实各级各部门主体责任，加快推动问题整改。州河长办通过吉林省河长制信息系统，按季度对全州县、乡、村三级河湖长巡河湖情况进行抽查，累计抽查县级河长637人、乡级河湖长485人、村级河湖长795人，并将抽查结果通报至各县市，督促提醒各级河湖长按要求开展巡河湖工作；2023年3月10日州河长办联合州水利局、州生态环境局共同印发了《延边州2023年春季“清河行动”实施方案》（州河联〔2023〕1号），累计出动7981人次，动用车辆器械1229台次，清理河道垃圾4640立方米，推动全州河湖面貌有效改善</w:t>
      </w:r>
      <w:r>
        <w:rPr>
          <w:rFonts w:hint="default"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敦化市已将河湖长巡河工作纳入绩效考核责任制，各级河湖长培训正按计划推进。</w:t>
      </w:r>
      <w:r>
        <w:rPr>
          <w:rFonts w:hint="default" w:ascii="Times New Roman" w:hAnsi="Times New Roman" w:eastAsia="仿宋_GB2312" w:cs="Times New Roman"/>
          <w:sz w:val="32"/>
          <w:szCs w:val="32"/>
          <w:highlight w:val="none"/>
          <w:lang w:eastAsia="zh-CN"/>
        </w:rPr>
        <w:t>2023年4月，</w:t>
      </w:r>
      <w:r>
        <w:rPr>
          <w:rFonts w:hint="eastAsia" w:ascii="Times New Roman" w:hAnsi="Times New Roman" w:eastAsia="仿宋_GB2312" w:cs="Times New Roman"/>
          <w:sz w:val="32"/>
          <w:szCs w:val="32"/>
          <w:highlight w:val="none"/>
          <w:lang w:val="en-US" w:eastAsia="zh-CN"/>
        </w:rPr>
        <w:t>和龙市完成</w:t>
      </w:r>
      <w:r>
        <w:rPr>
          <w:rFonts w:hint="default" w:ascii="Times New Roman" w:hAnsi="Times New Roman" w:eastAsia="仿宋_GB2312" w:cs="Times New Roman"/>
          <w:sz w:val="32"/>
          <w:szCs w:val="32"/>
          <w:highlight w:val="none"/>
          <w:lang w:eastAsia="zh-CN"/>
        </w:rPr>
        <w:t>了</w:t>
      </w:r>
      <w:r>
        <w:rPr>
          <w:rFonts w:hint="eastAsia" w:ascii="Times New Roman" w:hAnsi="Times New Roman" w:eastAsia="仿宋_GB2312" w:cs="Times New Roman"/>
          <w:sz w:val="32"/>
          <w:szCs w:val="32"/>
          <w:highlight w:val="none"/>
          <w:lang w:val="en-US" w:eastAsia="zh-CN"/>
        </w:rPr>
        <w:t>头道镇广新村养殖户在河道内养殖问题的整改工作。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（三）</w:t>
      </w:r>
      <w:r>
        <w:rPr>
          <w:rFonts w:hint="eastAsia" w:ascii="Times New Roman" w:hAnsi="Times New Roman" w:eastAsia="仿宋_GB2312" w:cs="Times New Roman"/>
          <w:sz w:val="32"/>
          <w:szCs w:val="32"/>
          <w:highlight w:val="none"/>
          <w:lang w:val="en-US" w:eastAsia="zh-CN"/>
        </w:rPr>
        <w:t>2023年5月4日，州住建局</w:t>
      </w:r>
      <w:r>
        <w:rPr>
          <w:rFonts w:hint="default" w:ascii="Times New Roman" w:hAnsi="Times New Roman" w:eastAsia="仿宋_GB2312" w:cs="Times New Roman"/>
          <w:sz w:val="32"/>
          <w:szCs w:val="32"/>
          <w:highlight w:val="none"/>
          <w:lang w:eastAsia="zh-CN"/>
        </w:rPr>
        <w:t>印发《关于进一步规范建筑垃圾治理工作的通知》</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延州建发〔2023〕18号</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，指导县市建立健全建筑垃圾全过程管理制度，规范建筑垃圾产生、收集、贮存、运输、利用、处置，实现管理闭环。</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（四）</w:t>
      </w:r>
      <w:r>
        <w:rPr>
          <w:rFonts w:hint="eastAsia" w:ascii="Times New Roman" w:hAnsi="Times New Roman" w:eastAsia="仿宋_GB2312" w:cs="Times New Roman"/>
          <w:sz w:val="32"/>
          <w:szCs w:val="32"/>
          <w:highlight w:val="none"/>
          <w:lang w:val="en-US" w:eastAsia="zh-CN"/>
        </w:rPr>
        <w:t>2023年4月15日，</w:t>
      </w:r>
      <w:r>
        <w:rPr>
          <w:rFonts w:hint="default" w:ascii="Times New Roman" w:hAnsi="Times New Roman" w:eastAsia="仿宋_GB2312" w:cs="Times New Roman"/>
          <w:sz w:val="32"/>
          <w:szCs w:val="32"/>
          <w:highlight w:val="none"/>
          <w:lang w:eastAsia="zh-CN"/>
        </w:rPr>
        <w:t>州住建局印发《延边州住建局关于开展2023年生活垃圾填埋场运营设施排查整治工作的通知》</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延州建发〔2023〕12号</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，组织各县市开展生活垃圾填埋场运营设施风险隐患排查整治</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图们市生活垃圾填埋场</w:t>
      </w:r>
      <w:r>
        <w:rPr>
          <w:rFonts w:hint="eastAsia" w:ascii="Times New Roman" w:hAnsi="Times New Roman" w:eastAsia="仿宋_GB2312" w:cs="Times New Roman"/>
          <w:sz w:val="32"/>
          <w:szCs w:val="32"/>
          <w:highlight w:val="none"/>
          <w:lang w:eastAsia="zh-CN"/>
        </w:rPr>
        <w:t>于</w:t>
      </w:r>
      <w:r>
        <w:rPr>
          <w:rFonts w:hint="eastAsia" w:ascii="Times New Roman" w:hAnsi="Times New Roman" w:eastAsia="仿宋_GB2312" w:cs="Times New Roman"/>
          <w:sz w:val="32"/>
          <w:szCs w:val="32"/>
          <w:highlight w:val="none"/>
          <w:lang w:val="en-US" w:eastAsia="zh-CN"/>
        </w:rPr>
        <w:t>2023年10月完成雨污分流</w:t>
      </w:r>
      <w:r>
        <w:rPr>
          <w:rFonts w:hint="default" w:ascii="Times New Roman" w:hAnsi="Times New Roman" w:eastAsia="仿宋_GB2312" w:cs="Times New Roman"/>
          <w:sz w:val="32"/>
          <w:szCs w:val="32"/>
          <w:highlight w:val="none"/>
          <w:lang w:eastAsia="zh-CN"/>
        </w:rPr>
        <w:t>改造工程</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场内1700立方米积存渗滤液处理完毕。</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（五）州住建局紧盯“六个百分百”重点任务，严防严控，扎实推进扬尘污染防治工作。</w:t>
      </w:r>
      <w:r>
        <w:rPr>
          <w:rFonts w:hint="eastAsia" w:ascii="Times New Roman" w:hAnsi="Times New Roman" w:eastAsia="仿宋_GB2312" w:cs="Times New Roman"/>
          <w:sz w:val="32"/>
          <w:szCs w:val="32"/>
          <w:highlight w:val="none"/>
          <w:lang w:val="en-US" w:eastAsia="zh-CN"/>
        </w:rPr>
        <w:t>2023年</w:t>
      </w:r>
      <w:r>
        <w:rPr>
          <w:rFonts w:hint="eastAsia" w:ascii="Times New Roman" w:hAnsi="Times New Roman" w:eastAsia="仿宋_GB2312" w:cs="Times New Roman"/>
          <w:sz w:val="32"/>
          <w:szCs w:val="32"/>
          <w:highlight w:val="none"/>
          <w:lang w:eastAsia="zh-CN"/>
        </w:rPr>
        <w:t>共</w:t>
      </w:r>
      <w:r>
        <w:rPr>
          <w:rFonts w:hint="default" w:ascii="Times New Roman" w:hAnsi="Times New Roman" w:eastAsia="仿宋_GB2312" w:cs="Times New Roman"/>
          <w:sz w:val="32"/>
          <w:szCs w:val="32"/>
          <w:highlight w:val="none"/>
          <w:lang w:eastAsia="zh-CN"/>
        </w:rPr>
        <w:t>检查在建工地28个，发现问题8条，全部整改完毕。</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六）州生态环境局全面落实生态环境监管随机抽查制度，严格执行《环境保护法》及4个配套办法，有针对性地开展各类专项执法检查行动，加大对环境违法问题的执法监管。2022年8月10日，州生态环境局汪清县分局对汪清县海鑫炉料公司涉嫌环境违法问题进行立案调查，针对存在的环境违法行为对企业做出了10万元处罚；2022年10月，企业完成储渣场内石灰渣清运处置，完成固体废物贮存场改造工程、硬化地面等建设工作；开展地下水监测工作，监测结果达到标准要求。</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七</w:t>
      </w:r>
      <w:r>
        <w:rPr>
          <w:rFonts w:hint="default" w:ascii="Times New Roman" w:hAnsi="Times New Roman" w:eastAsia="仿宋_GB2312" w:cs="Times New Roman"/>
          <w:sz w:val="32"/>
          <w:szCs w:val="32"/>
          <w:highlight w:val="none"/>
          <w:lang w:val="en-US" w:eastAsia="zh-CN"/>
        </w:rPr>
        <w:t>）2023年3月，州生态环境</w:t>
      </w:r>
      <w:r>
        <w:rPr>
          <w:rFonts w:hint="eastAsia" w:ascii="Times New Roman" w:hAnsi="Times New Roman" w:eastAsia="仿宋_GB2312" w:cs="Times New Roman"/>
          <w:sz w:val="32"/>
          <w:szCs w:val="32"/>
          <w:highlight w:val="none"/>
          <w:lang w:val="en-US" w:eastAsia="zh-CN"/>
        </w:rPr>
        <w:t>局</w:t>
      </w:r>
      <w:r>
        <w:rPr>
          <w:rFonts w:hint="default" w:ascii="Times New Roman" w:hAnsi="Times New Roman" w:eastAsia="仿宋_GB2312" w:cs="Times New Roman"/>
          <w:sz w:val="32"/>
          <w:szCs w:val="32"/>
          <w:highlight w:val="none"/>
          <w:lang w:val="en-US" w:eastAsia="zh-CN"/>
        </w:rPr>
        <w:t>开展了涉气企业自动监控设施运维情况专项检查</w:t>
      </w:r>
      <w:r>
        <w:rPr>
          <w:rFonts w:hint="eastAsia" w:ascii="Times New Roman" w:hAnsi="Times New Roman" w:eastAsia="仿宋_GB2312" w:cs="Times New Roman"/>
          <w:sz w:val="32"/>
          <w:szCs w:val="32"/>
          <w:highlight w:val="none"/>
          <w:lang w:val="en-US" w:eastAsia="zh-CN"/>
        </w:rPr>
        <w:t>，共检查</w:t>
      </w:r>
      <w:r>
        <w:rPr>
          <w:rFonts w:hint="default" w:ascii="Times New Roman" w:hAnsi="Times New Roman" w:eastAsia="仿宋_GB2312" w:cs="Times New Roman"/>
          <w:sz w:val="32"/>
          <w:szCs w:val="32"/>
          <w:highlight w:val="none"/>
          <w:lang w:val="en-US" w:eastAsia="zh-CN"/>
        </w:rPr>
        <w:t>5个县市23家涉气企业，8家运维单位，发现14家企业存在各类问题40项</w:t>
      </w:r>
      <w:r>
        <w:rPr>
          <w:rFonts w:hint="eastAsia" w:ascii="Times New Roman" w:hAnsi="Times New Roman" w:eastAsia="仿宋_GB2312" w:cs="Times New Roman"/>
          <w:sz w:val="32"/>
          <w:szCs w:val="32"/>
          <w:highlight w:val="none"/>
          <w:lang w:val="en-US" w:eastAsia="zh-CN"/>
        </w:rPr>
        <w:t>，现</w:t>
      </w:r>
      <w:r>
        <w:rPr>
          <w:rFonts w:hint="default" w:ascii="Times New Roman" w:hAnsi="Times New Roman" w:eastAsia="仿宋_GB2312" w:cs="Times New Roman"/>
          <w:sz w:val="32"/>
          <w:szCs w:val="32"/>
          <w:highlight w:val="none"/>
          <w:lang w:val="en-US" w:eastAsia="zh-CN"/>
        </w:rPr>
        <w:t>已全部整改完成。针对非电燃煤锅炉存在自动监控数据出现异常超标情况，州生态环境局编制了《延边州污染源自动监控技术帮扶核查手册》《自动监控系统企业服务端操作流程帮扶教材》</w:t>
      </w:r>
      <w:r>
        <w:rPr>
          <w:rFonts w:hint="eastAsia" w:ascii="Times New Roman" w:hAnsi="Times New Roman" w:eastAsia="仿宋_GB2312" w:cs="Times New Roman"/>
          <w:sz w:val="32"/>
          <w:szCs w:val="32"/>
          <w:highlight w:val="none"/>
          <w:lang w:val="en-US" w:eastAsia="zh-CN"/>
        </w:rPr>
        <w:t>等材料</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制定了</w:t>
      </w:r>
      <w:r>
        <w:rPr>
          <w:rFonts w:hint="default" w:ascii="Times New Roman" w:hAnsi="Times New Roman" w:eastAsia="仿宋_GB2312" w:cs="Times New Roman"/>
          <w:sz w:val="32"/>
          <w:szCs w:val="32"/>
          <w:highlight w:val="none"/>
          <w:lang w:val="en-US" w:eastAsia="zh-CN"/>
        </w:rPr>
        <w:t>针对性监管帮扶措施</w:t>
      </w:r>
      <w:r>
        <w:rPr>
          <w:rFonts w:hint="eastAsia" w:ascii="Times New Roman" w:hAnsi="Times New Roman" w:eastAsia="仿宋_GB2312" w:cs="Times New Roman"/>
          <w:sz w:val="32"/>
          <w:szCs w:val="32"/>
          <w:highlight w:val="none"/>
          <w:lang w:val="en-US" w:eastAsia="zh-CN"/>
        </w:rPr>
        <w:t>；开展</w:t>
      </w:r>
      <w:r>
        <w:rPr>
          <w:rFonts w:hint="default" w:ascii="Times New Roman" w:hAnsi="Times New Roman" w:eastAsia="仿宋_GB2312" w:cs="Times New Roman"/>
          <w:sz w:val="32"/>
          <w:szCs w:val="32"/>
          <w:highlight w:val="none"/>
          <w:lang w:val="en-US" w:eastAsia="zh-CN"/>
        </w:rPr>
        <w:t>“吉林省自动监控系统”监测数据每日巡检，针对存在异常、超标数据企业及时“预警”，督促企业按照法律法规要求及时进行“标记”的同时按照《吉林省自动监控管理办法》要求开展手工监测。</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（八）2023年2月6日，</w:t>
      </w:r>
      <w:r>
        <w:rPr>
          <w:rFonts w:hint="default" w:ascii="Times New Roman" w:hAnsi="Times New Roman" w:eastAsia="仿宋_GB2312" w:cs="Times New Roman"/>
          <w:sz w:val="32"/>
          <w:szCs w:val="32"/>
          <w:highlight w:val="none"/>
          <w:lang w:val="en-US" w:eastAsia="zh-CN"/>
        </w:rPr>
        <w:t>州生态环境</w:t>
      </w:r>
      <w:r>
        <w:rPr>
          <w:rFonts w:hint="eastAsia" w:ascii="Times New Roman" w:hAnsi="Times New Roman" w:eastAsia="仿宋_GB2312" w:cs="Times New Roman"/>
          <w:sz w:val="32"/>
          <w:szCs w:val="32"/>
          <w:highlight w:val="none"/>
          <w:lang w:val="en-US" w:eastAsia="zh-CN"/>
        </w:rPr>
        <w:t>局印发《2023年环境应急管理领域专项执法检查方案》的通知，扎实推进全州水电站环境应急预案编制及备案工作，并对全州水电站开展环境风险隐患排查，建立排查问题清单，共发现5个问题，目前已完成整改4个，剩余1个正在整改中。</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楷体_GB2312" w:hAnsi="楷体_GB2312" w:eastAsia="楷体_GB2312" w:cs="楷体_GB2312"/>
          <w:b/>
          <w:bCs/>
          <w:color w:val="000000" w:themeColor="text1"/>
          <w:sz w:val="32"/>
          <w:szCs w:val="32"/>
          <w:highlight w:val="none"/>
          <w:u w:val="none"/>
          <w:lang w:eastAsia="zh-CN"/>
          <w14:textFill>
            <w14:solidFill>
              <w14:schemeClr w14:val="tx1"/>
            </w14:solidFill>
          </w14:textFill>
        </w:rPr>
        <w:t>五、</w:t>
      </w: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对群众环境诉求重视不够，个别信访案件办理质量不高。第二轮中央生态环境保护督察期间交办延边州的233件信访案件，重复访、多次访多达116件，占交办案件总数的一半。本轮督察仍有52个信访件是群众多次举报案件，有17个信访件是历次督察群众举报重复访案件，说明延边州有些部门在处理群众举报问题中调查的还不够细致、问题解决还不够到位，矛盾还没有从根本上化解。第二轮中央生态环境保护督察群众反映“珲春市世纪广场每天晚上产生噪声，影响周边居民休息”，该案件已于2021年9月结案销号。本轮督察仍有群众反映相同问题，噪声扰民问题还未彻底解决到位。本轮督察群众投诉举报油烟污染问题达26件，占信访案件总量的14.5％。现场抽查发现，延吉市多家餐饮企业未安装油烟净化设施或设备损坏，油烟直排，污染环境。其中，延吉市建工街道现代花园小区一楼门市油烟问题在本轮督察信访案件中被重复举报3次，餐饮油烟污染问题未得到有效解决，群众反映强烈。</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default" w:ascii="Times New Roman" w:hAnsi="Times New Roman" w:eastAsia="仿宋_GB2312" w:cs="Times New Roman"/>
          <w:sz w:val="32"/>
          <w:szCs w:val="32"/>
          <w:highlight w:val="none"/>
          <w:lang w:val="en-US" w:eastAsia="zh-CN"/>
        </w:rPr>
        <w:t>2023年</w:t>
      </w:r>
      <w:r>
        <w:rPr>
          <w:rFonts w:hint="eastAsia" w:ascii="Times New Roman" w:hAnsi="Times New Roman" w:eastAsia="仿宋_GB2312" w:cs="Times New Roman"/>
          <w:sz w:val="32"/>
          <w:szCs w:val="32"/>
          <w:highlight w:val="none"/>
          <w:lang w:val="en-US" w:eastAsia="zh-CN"/>
        </w:rPr>
        <w:t>12</w:t>
      </w:r>
      <w:r>
        <w:rPr>
          <w:rFonts w:hint="default" w:ascii="Times New Roman" w:hAnsi="Times New Roman" w:eastAsia="仿宋_GB2312" w:cs="Times New Roman"/>
          <w:sz w:val="32"/>
          <w:szCs w:val="32"/>
          <w:highlight w:val="none"/>
          <w:lang w:val="en-US" w:eastAsia="zh-CN"/>
        </w:rPr>
        <w:t>月底前</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eastAsia="仿宋_GB2312" w:cs="Times New Roman"/>
          <w:b/>
          <w:bCs/>
          <w:color w:val="auto"/>
          <w:sz w:val="32"/>
          <w:szCs w:val="32"/>
          <w:highlight w:val="none"/>
        </w:rPr>
        <w:t>整改进展：</w:t>
      </w:r>
      <w:r>
        <w:rPr>
          <w:rFonts w:eastAsia="仿宋_GB2312" w:cs="Times New Roman"/>
          <w:color w:val="auto"/>
          <w:sz w:val="32"/>
          <w:szCs w:val="32"/>
          <w:highlight w:val="none"/>
        </w:rPr>
        <w:t>已</w:t>
      </w:r>
      <w:r>
        <w:rPr>
          <w:rFonts w:hint="eastAsia" w:eastAsia="仿宋_GB2312" w:cs="Times New Roman"/>
          <w:color w:val="auto"/>
          <w:sz w:val="32"/>
          <w:szCs w:val="32"/>
          <w:highlight w:val="none"/>
          <w:lang w:eastAsia="zh-CN"/>
        </w:rPr>
        <w:t>基本</w:t>
      </w:r>
      <w:r>
        <w:rPr>
          <w:rFonts w:eastAsia="仿宋_GB2312" w:cs="Times New Roman"/>
          <w:color w:val="auto"/>
          <w:sz w:val="32"/>
          <w:szCs w:val="32"/>
          <w:highlight w:val="none"/>
        </w:rPr>
        <w:t>完成整改</w:t>
      </w:r>
      <w:r>
        <w:rPr>
          <w:rFonts w:hint="eastAsia"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（一）2023年7月，延边州开展了生态环保督察交办群众投诉举报案件办理情况“回头看”专项行动，采取县（市）自查方式</w:t>
      </w:r>
      <w:r>
        <w:rPr>
          <w:rFonts w:hint="eastAsia" w:ascii="Times New Roman" w:hAnsi="Times New Roman" w:eastAsia="仿宋_GB2312" w:cs="Times New Roman"/>
          <w:sz w:val="32"/>
          <w:szCs w:val="32"/>
          <w:highlight w:val="none"/>
          <w:lang w:val="en-US" w:eastAsia="zh-CN"/>
        </w:rPr>
        <w:t>和州级核查方式</w:t>
      </w:r>
      <w:r>
        <w:rPr>
          <w:rFonts w:hint="default" w:ascii="Times New Roman" w:hAnsi="Times New Roman" w:eastAsia="仿宋_GB2312" w:cs="Times New Roman"/>
          <w:sz w:val="32"/>
          <w:szCs w:val="32"/>
          <w:highlight w:val="none"/>
          <w:lang w:val="en-US" w:eastAsia="zh-CN"/>
        </w:rPr>
        <w:t>对历次生态环境保护督察交办群众投诉举报的2004件信访案件进行全面</w:t>
      </w:r>
      <w:r>
        <w:rPr>
          <w:rFonts w:hint="eastAsia" w:ascii="Times New Roman" w:hAnsi="Times New Roman" w:eastAsia="仿宋_GB2312" w:cs="Times New Roman"/>
          <w:sz w:val="32"/>
          <w:szCs w:val="32"/>
          <w:highlight w:val="none"/>
          <w:lang w:val="en-US" w:eastAsia="zh-CN"/>
        </w:rPr>
        <w:t>自查</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对187件多次访、重复访和群众不满意案件进行重点核查，</w:t>
      </w:r>
      <w:r>
        <w:rPr>
          <w:rFonts w:hint="default" w:ascii="Times New Roman" w:hAnsi="Times New Roman" w:eastAsia="仿宋_GB2312" w:cs="Times New Roman"/>
          <w:sz w:val="32"/>
          <w:szCs w:val="32"/>
          <w:highlight w:val="none"/>
          <w:lang w:val="en-US" w:eastAsia="zh-CN"/>
        </w:rPr>
        <w:t>共发现问题6个（</w:t>
      </w:r>
      <w:r>
        <w:rPr>
          <w:rFonts w:hint="eastAsia" w:ascii="Times New Roman" w:hAnsi="Times New Roman" w:eastAsia="仿宋_GB2312" w:cs="Times New Roman"/>
          <w:sz w:val="32"/>
          <w:szCs w:val="32"/>
          <w:highlight w:val="none"/>
          <w:lang w:val="en-US" w:eastAsia="zh-CN"/>
        </w:rPr>
        <w:t>其中</w:t>
      </w:r>
      <w:r>
        <w:rPr>
          <w:rFonts w:hint="default" w:ascii="Times New Roman" w:hAnsi="Times New Roman" w:eastAsia="仿宋_GB2312" w:cs="Times New Roman"/>
          <w:sz w:val="32"/>
          <w:szCs w:val="32"/>
          <w:highlight w:val="none"/>
          <w:lang w:val="en-US" w:eastAsia="zh-CN"/>
        </w:rPr>
        <w:t>延吉市3个、珲春市1个、安图县2个），</w:t>
      </w:r>
      <w:r>
        <w:rPr>
          <w:rFonts w:hint="eastAsia" w:ascii="Times New Roman" w:hAnsi="Times New Roman" w:eastAsia="仿宋_GB2312" w:cs="Times New Roman"/>
          <w:sz w:val="32"/>
          <w:szCs w:val="32"/>
          <w:highlight w:val="none"/>
          <w:lang w:val="en-US" w:eastAsia="zh-CN"/>
        </w:rPr>
        <w:t>占</w:t>
      </w:r>
      <w:r>
        <w:rPr>
          <w:rFonts w:hint="default" w:ascii="Times New Roman" w:hAnsi="Times New Roman" w:eastAsia="仿宋_GB2312" w:cs="Times New Roman"/>
          <w:sz w:val="32"/>
          <w:szCs w:val="32"/>
          <w:highlight w:val="none"/>
          <w:lang w:val="en-US" w:eastAsia="zh-CN"/>
        </w:rPr>
        <w:t>总案件数的0.3%，已全部制定整改方案，截至目前已完成</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en-US" w:eastAsia="zh-CN"/>
        </w:rPr>
        <w:t>个，剩余</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en-US" w:eastAsia="zh-CN"/>
        </w:rPr>
        <w:t>个正在有序推进中。</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w:t>
      </w:r>
      <w:r>
        <w:rPr>
          <w:rFonts w:hint="eastAsia" w:ascii="Times New Roman" w:hAnsi="Times New Roman" w:eastAsia="仿宋_GB2312" w:cs="Times New Roman"/>
          <w:sz w:val="32"/>
          <w:szCs w:val="32"/>
          <w:highlight w:val="none"/>
          <w:lang w:val="en-US" w:eastAsia="zh-CN"/>
        </w:rPr>
        <w:t>实施月调度工作机制，每月25日汇总全州各级督察交办信访案件整改工作进展，对整改责任不落实、整改措施不到位、整改效果不明显的，采取通报、预警、督办、约谈等措施压紧压实责任。截至目前，中央和省生态环境保护督察共交办群众举报信访案件共2004件，已完成整改1993件，完成率99.5%。</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（三）畅通12369生态环境信访举报渠道，</w:t>
      </w:r>
      <w:r>
        <w:rPr>
          <w:rFonts w:hint="eastAsia" w:ascii="Times New Roman" w:hAnsi="Times New Roman" w:eastAsia="仿宋_GB2312" w:cs="Times New Roman"/>
          <w:sz w:val="32"/>
          <w:szCs w:val="32"/>
          <w:highlight w:val="none"/>
          <w:lang w:val="en-US" w:eastAsia="zh-CN"/>
        </w:rPr>
        <w:t>2023年全州共受理环境信访439件，已全部办结，受理率100%，办结率100%，有效解决百姓身边突出生态环境问题。</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四）珲春市按照《文明健身公约》，规定广场舞活动时间为早上7点至9点，晚上18点至20点30分；使用小音箱伴音，秧歌队不得使用唢呐；合理设置音箱位置，避免因音乐交叉形成干扰，出现恶意比拼音量等情况。按照《珲春市世纪广场文化活动管理办法》，加强日常监督，开展常态化巡查，及时制止噪声扰民行为，拒不执行的依法采取措施。</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五）2023年10月，延吉市开展了全市餐饮服务企业排查工作，全市共约1800家餐饮店，同时发放了《餐饮单位油烟净化设施登记转运、清洗情况表》，建立了长效机制。延吉市现代花园小区1号楼门市共有8家餐饮店，均已对油烟排放设施进行整改，根据第三方检测报告，均达到饮食业油烟排放标准。</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六、</w:t>
      </w: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中央生态环境保护督察部分整改工作推进缓慢、整改不到位。截至督察组进驻，两轮中央生态环境保护督察及“回头看”的69项整改任务和1241件信访案件，部分整改任务推进缓慢、整改不到位。</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eastAsia" w:ascii="Times New Roman" w:hAnsi="Times New Roman" w:eastAsia="仿宋_GB2312" w:cs="Times New Roman"/>
          <w:sz w:val="32"/>
          <w:szCs w:val="32"/>
          <w:highlight w:val="none"/>
          <w:lang w:val="en-US" w:eastAsia="zh-CN"/>
        </w:rPr>
        <w:t>立整立改，长期坚持。</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eastAsia="仿宋_GB2312" w:cs="Times New Roman"/>
          <w:b/>
          <w:bCs/>
          <w:color w:val="auto"/>
          <w:sz w:val="32"/>
          <w:szCs w:val="32"/>
          <w:highlight w:val="none"/>
        </w:rPr>
        <w:t>整改进展：</w:t>
      </w:r>
      <w:r>
        <w:rPr>
          <w:rFonts w:eastAsia="仿宋_GB2312" w:cs="Times New Roman"/>
          <w:color w:val="auto"/>
          <w:sz w:val="32"/>
          <w:szCs w:val="32"/>
          <w:highlight w:val="none"/>
        </w:rPr>
        <w:t>已</w:t>
      </w:r>
      <w:r>
        <w:rPr>
          <w:rFonts w:hint="eastAsia" w:eastAsia="仿宋_GB2312" w:cs="Times New Roman"/>
          <w:color w:val="auto"/>
          <w:sz w:val="32"/>
          <w:szCs w:val="32"/>
          <w:highlight w:val="none"/>
          <w:lang w:eastAsia="zh-CN"/>
        </w:rPr>
        <w:t>基本</w:t>
      </w:r>
      <w:r>
        <w:rPr>
          <w:rFonts w:eastAsia="仿宋_GB2312" w:cs="Times New Roman"/>
          <w:color w:val="auto"/>
          <w:sz w:val="32"/>
          <w:szCs w:val="32"/>
          <w:highlight w:val="none"/>
        </w:rPr>
        <w:t>完成整改</w:t>
      </w:r>
      <w:r>
        <w:rPr>
          <w:rFonts w:hint="eastAsia"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（一）2023年6月</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7月</w:t>
      </w:r>
      <w:r>
        <w:rPr>
          <w:rFonts w:hint="eastAsia" w:ascii="Times New Roman" w:hAnsi="Times New Roman" w:eastAsia="仿宋_GB2312" w:cs="Times New Roman"/>
          <w:sz w:val="32"/>
          <w:szCs w:val="32"/>
          <w:highlight w:val="none"/>
          <w:lang w:val="en-US" w:eastAsia="zh-CN"/>
        </w:rPr>
        <w:t>，分别</w:t>
      </w:r>
      <w:r>
        <w:rPr>
          <w:rFonts w:hint="default" w:ascii="Times New Roman" w:hAnsi="Times New Roman" w:eastAsia="仿宋_GB2312" w:cs="Times New Roman"/>
          <w:sz w:val="32"/>
          <w:szCs w:val="32"/>
          <w:highlight w:val="none"/>
          <w:lang w:val="en-US" w:eastAsia="zh-CN"/>
        </w:rPr>
        <w:t>开展2轮生态环境保护督察整改</w:t>
      </w:r>
      <w:r>
        <w:rPr>
          <w:rFonts w:hint="eastAsia" w:ascii="Times New Roman" w:hAnsi="Times New Roman" w:eastAsia="仿宋_GB2312" w:cs="Times New Roman"/>
          <w:sz w:val="32"/>
          <w:szCs w:val="32"/>
          <w:highlight w:val="none"/>
          <w:lang w:val="en-US" w:eastAsia="zh-CN"/>
        </w:rPr>
        <w:t>任务和信访案件整改</w:t>
      </w:r>
      <w:r>
        <w:rPr>
          <w:rFonts w:hint="default" w:ascii="Times New Roman" w:hAnsi="Times New Roman" w:eastAsia="仿宋_GB2312" w:cs="Times New Roman"/>
          <w:sz w:val="32"/>
          <w:szCs w:val="32"/>
          <w:highlight w:val="none"/>
          <w:lang w:val="en-US" w:eastAsia="zh-CN"/>
        </w:rPr>
        <w:t>情况复查复核。</w:t>
      </w:r>
      <w:r>
        <w:rPr>
          <w:rFonts w:hint="eastAsia" w:ascii="Times New Roman" w:hAnsi="Times New Roman" w:eastAsia="仿宋_GB2312" w:cs="Times New Roman"/>
          <w:sz w:val="32"/>
          <w:szCs w:val="32"/>
          <w:highlight w:val="none"/>
          <w:lang w:val="en-US" w:eastAsia="zh-CN"/>
        </w:rPr>
        <w:t>通过复查复核</w:t>
      </w:r>
      <w:r>
        <w:rPr>
          <w:rFonts w:hint="default" w:ascii="Times New Roman" w:hAnsi="Times New Roman" w:eastAsia="仿宋_GB2312" w:cs="Times New Roman"/>
          <w:sz w:val="32"/>
          <w:szCs w:val="32"/>
          <w:highlight w:val="none"/>
          <w:lang w:val="en-US" w:eastAsia="zh-CN"/>
        </w:rPr>
        <w:t>，共发现</w:t>
      </w:r>
      <w:r>
        <w:rPr>
          <w:rFonts w:hint="eastAsia" w:ascii="Times New Roman" w:hAnsi="Times New Roman" w:eastAsia="仿宋_GB2312" w:cs="Times New Roman"/>
          <w:sz w:val="32"/>
          <w:szCs w:val="32"/>
          <w:highlight w:val="none"/>
          <w:lang w:val="en-US" w:eastAsia="zh-CN"/>
        </w:rPr>
        <w:t>2项整改任务、6件信访案件存在推进缓慢或整改</w:t>
      </w:r>
      <w:r>
        <w:rPr>
          <w:rFonts w:hint="default" w:ascii="Times New Roman" w:hAnsi="Times New Roman" w:eastAsia="仿宋_GB2312" w:cs="Times New Roman"/>
          <w:sz w:val="32"/>
          <w:szCs w:val="32"/>
          <w:highlight w:val="none"/>
          <w:lang w:val="en-US" w:eastAsia="zh-CN"/>
        </w:rPr>
        <w:t>不到位问题</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截至目前</w:t>
      </w:r>
      <w:r>
        <w:rPr>
          <w:rFonts w:hint="eastAsia" w:ascii="Times New Roman" w:hAnsi="Times New Roman" w:eastAsia="仿宋_GB2312" w:cs="Times New Roman"/>
          <w:sz w:val="32"/>
          <w:szCs w:val="32"/>
          <w:highlight w:val="none"/>
          <w:lang w:val="en-US" w:eastAsia="zh-CN"/>
        </w:rPr>
        <w:t>，2项整改任务全部整改完毕，6件信访案件已完成整改4件，</w:t>
      </w:r>
      <w:r>
        <w:rPr>
          <w:rFonts w:hint="default" w:ascii="Times New Roman" w:hAnsi="Times New Roman" w:eastAsia="仿宋_GB2312" w:cs="Times New Roman"/>
          <w:sz w:val="32"/>
          <w:szCs w:val="32"/>
          <w:highlight w:val="none"/>
          <w:lang w:val="en-US" w:eastAsia="zh-CN"/>
        </w:rPr>
        <w:t>剩余</w:t>
      </w:r>
      <w:r>
        <w:rPr>
          <w:rFonts w:hint="eastAsia" w:ascii="Times New Roman" w:hAnsi="Times New Roman" w:eastAsia="仿宋_GB2312" w:cs="Times New Roman"/>
          <w:sz w:val="32"/>
          <w:szCs w:val="32"/>
          <w:highlight w:val="none"/>
          <w:lang w:val="en-US" w:eastAsia="zh-CN"/>
        </w:rPr>
        <w:t>2件</w:t>
      </w:r>
      <w:r>
        <w:rPr>
          <w:rFonts w:hint="default" w:ascii="Times New Roman" w:hAnsi="Times New Roman" w:eastAsia="仿宋_GB2312" w:cs="Times New Roman"/>
          <w:sz w:val="32"/>
          <w:szCs w:val="32"/>
          <w:highlight w:val="none"/>
          <w:lang w:val="en-US" w:eastAsia="zh-CN"/>
        </w:rPr>
        <w:t>全部制定整改方案，有序推进中。</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w:t>
      </w:r>
      <w:r>
        <w:rPr>
          <w:rFonts w:hint="eastAsia" w:ascii="Times New Roman" w:hAnsi="Times New Roman" w:eastAsia="仿宋_GB2312" w:cs="Times New Roman"/>
          <w:sz w:val="32"/>
          <w:szCs w:val="32"/>
          <w:highlight w:val="none"/>
          <w:lang w:val="en-US" w:eastAsia="zh-CN"/>
        </w:rPr>
        <w:t>实施月调度工作机制，每月25日汇总全州各级督察整改任务、信访案件整改工作进展，对整改责任不落实、整改措施不到位、整改效果不明显的，采取通报、预警、督办、约谈等措施压紧压实责任。</w:t>
      </w:r>
      <w:r>
        <w:rPr>
          <w:rFonts w:hint="default" w:ascii="Times New Roman" w:hAnsi="Times New Roman" w:eastAsia="仿宋_GB2312" w:cs="Times New Roman"/>
          <w:sz w:val="32"/>
          <w:szCs w:val="32"/>
          <w:highlight w:val="none"/>
          <w:lang w:val="en-US" w:eastAsia="zh-CN"/>
        </w:rPr>
        <w:t>两轮中央生态环境保护督察及“回头看”的69项整改任务和1241件信访案件</w:t>
      </w:r>
      <w:r>
        <w:rPr>
          <w:rFonts w:hint="eastAsia" w:ascii="Times New Roman" w:hAnsi="Times New Roman" w:eastAsia="仿宋_GB2312" w:cs="Times New Roman"/>
          <w:sz w:val="32"/>
          <w:szCs w:val="32"/>
          <w:highlight w:val="none"/>
          <w:lang w:val="en-US" w:eastAsia="zh-CN"/>
        </w:rPr>
        <w:t>，目前已分别完成64项和1231件，完成率分别达到92.7%和99.1%，剩余整改工作正在有序推进。</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七、毁林问题多发频发。延边州近年来乱砍盗伐、毁林开垦案件多发，根据调查，2020年以来延边州共立案查处419起破坏森林等违法案件。督察发现，2022年龙井市林业局勇新林场梨树沟永庆管护区有21.5公顷林地遭到破坏，砍伐林木蓄积605.4立方米，出材量409.1立方米</w:t>
      </w:r>
      <w:r>
        <w:rPr>
          <w:rFonts w:hint="default" w:ascii="楷体_GB2312" w:hAnsi="楷体_GB2312" w:eastAsia="楷体_GB2312" w:cs="楷体_GB2312"/>
          <w:b/>
          <w:bCs/>
          <w:color w:val="000000" w:themeColor="text1"/>
          <w:sz w:val="32"/>
          <w:szCs w:val="32"/>
          <w:highlight w:val="none"/>
          <w:u w:val="none"/>
          <w:lang w:eastAsia="zh-CN"/>
          <w14:textFill>
            <w14:solidFill>
              <w14:schemeClr w14:val="tx1"/>
            </w14:solidFill>
          </w14:textFill>
        </w:rPr>
        <w:t>。</w:t>
      </w: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经调查，勇新林场林区内还存在私搭乱建、放牧养牛问题，放牧点位于大新水库饮用水水源地准保护区内，存在水源地污染隐患。安图县退耕还林复耕现象严重，清收的4000余公顷林地，有300公顷复耕。</w:t>
      </w:r>
    </w:p>
    <w:p>
      <w:pPr>
        <w:keepNext w:val="0"/>
        <w:keepLines w:val="0"/>
        <w:pageBreakBefore w:val="0"/>
        <w:widowControl w:val="0"/>
        <w:kinsoku/>
        <w:wordWrap/>
        <w:overflowPunct/>
        <w:topLinePunct w:val="0"/>
        <w:autoSpaceDE/>
        <w:autoSpaceDN/>
        <w:bidi w:val="0"/>
        <w:adjustRightInd/>
        <w:snapToGrid/>
        <w:spacing w:before="0" w:line="580" w:lineRule="exact"/>
        <w:ind w:right="0" w:rightChars="0" w:firstLine="643" w:firstLineChars="200"/>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2024年12月底前</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eastAsia="仿宋_GB2312" w:cs="Times New Roman"/>
          <w:b/>
          <w:bCs/>
          <w:color w:val="auto"/>
          <w:sz w:val="32"/>
          <w:szCs w:val="32"/>
          <w:highlight w:val="none"/>
        </w:rPr>
        <w:t>整改进展：</w:t>
      </w:r>
      <w:r>
        <w:rPr>
          <w:rFonts w:hint="default" w:ascii="Times New Roman" w:hAnsi="Times New Roman" w:eastAsia="仿宋_GB2312" w:cs="Times New Roman"/>
          <w:sz w:val="32"/>
          <w:szCs w:val="32"/>
          <w:highlight w:val="none"/>
          <w:lang w:val="en-US" w:eastAsia="zh-CN"/>
        </w:rPr>
        <w:t>达到序时进度</w:t>
      </w:r>
      <w:r>
        <w:rPr>
          <w:rFonts w:hint="eastAsia" w:ascii="Times New Roman" w:hAnsi="Times New Roman" w:eastAsia="仿宋_GB2312" w:cs="Times New Roman"/>
          <w:sz w:val="32"/>
          <w:szCs w:val="32"/>
          <w:highlight w:val="none"/>
          <w:lang w:val="en-US" w:eastAsia="zh-CN"/>
        </w:rPr>
        <w:t>，持续推进。</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w:t>
      </w:r>
      <w:r>
        <w:rPr>
          <w:rFonts w:hint="eastAsia" w:ascii="Times New Roman" w:hAnsi="Times New Roman" w:eastAsia="仿宋_GB2312" w:cs="Times New Roman"/>
          <w:sz w:val="32"/>
          <w:szCs w:val="32"/>
          <w:highlight w:val="none"/>
          <w:lang w:val="en-US" w:eastAsia="zh-CN"/>
        </w:rPr>
        <w:t>2023年5月8日</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州林草局印发</w:t>
      </w:r>
      <w:r>
        <w:rPr>
          <w:rFonts w:hint="default" w:ascii="Times New Roman" w:hAnsi="Times New Roman" w:eastAsia="仿宋_GB2312" w:cs="Times New Roman"/>
          <w:sz w:val="32"/>
          <w:szCs w:val="32"/>
          <w:highlight w:val="none"/>
          <w:lang w:val="en-US" w:eastAsia="zh-CN"/>
        </w:rPr>
        <w:t>《延边州关于打击毁林毁草专项行动的通知》，组织各县（市）林业局开展专项行动。</w:t>
      </w:r>
      <w:r>
        <w:rPr>
          <w:rFonts w:hint="eastAsia" w:ascii="Times New Roman" w:hAnsi="Times New Roman" w:eastAsia="仿宋_GB2312" w:cs="Times New Roman"/>
          <w:sz w:val="32"/>
          <w:szCs w:val="32"/>
          <w:highlight w:val="none"/>
          <w:lang w:val="en-US" w:eastAsia="zh-CN"/>
        </w:rPr>
        <w:t>截至目前</w:t>
      </w:r>
      <w:r>
        <w:rPr>
          <w:rFonts w:hint="default" w:ascii="Times New Roman" w:hAnsi="Times New Roman" w:eastAsia="仿宋_GB2312" w:cs="Times New Roman"/>
          <w:sz w:val="32"/>
          <w:szCs w:val="32"/>
          <w:highlight w:val="none"/>
          <w:lang w:val="en-US" w:eastAsia="zh-CN"/>
        </w:rPr>
        <w:t>，共查处行政案件95起，恢复植被面积19.578公顷，补种树木33826株。2023年4月19日，长白山森工集团</w:t>
      </w:r>
      <w:r>
        <w:rPr>
          <w:rFonts w:hint="eastAsia" w:ascii="Times New Roman" w:hAnsi="Times New Roman" w:eastAsia="仿宋_GB2312" w:cs="Times New Roman"/>
          <w:sz w:val="32"/>
          <w:szCs w:val="32"/>
          <w:highlight w:val="none"/>
          <w:lang w:val="en-US" w:eastAsia="zh-CN"/>
        </w:rPr>
        <w:t>印发</w:t>
      </w:r>
      <w:r>
        <w:rPr>
          <w:rFonts w:hint="default" w:ascii="Times New Roman" w:hAnsi="Times New Roman" w:eastAsia="仿宋_GB2312" w:cs="Times New Roman"/>
          <w:sz w:val="32"/>
          <w:szCs w:val="32"/>
          <w:highlight w:val="none"/>
          <w:lang w:val="en-US" w:eastAsia="zh-CN"/>
        </w:rPr>
        <w:t>《长白山森工集团打击毁林毁草专项行动工作方案》，组织开展专项行动。</w:t>
      </w:r>
      <w:r>
        <w:rPr>
          <w:rFonts w:hint="eastAsia" w:ascii="Times New Roman" w:hAnsi="Times New Roman" w:eastAsia="仿宋_GB2312" w:cs="Times New Roman"/>
          <w:sz w:val="32"/>
          <w:szCs w:val="32"/>
          <w:highlight w:val="none"/>
          <w:lang w:val="en-US" w:eastAsia="zh-CN"/>
        </w:rPr>
        <w:t>截至目前</w:t>
      </w:r>
      <w:r>
        <w:rPr>
          <w:rFonts w:hint="default" w:ascii="Times New Roman" w:hAnsi="Times New Roman" w:eastAsia="仿宋_GB2312" w:cs="Times New Roman"/>
          <w:sz w:val="32"/>
          <w:szCs w:val="32"/>
          <w:highlight w:val="none"/>
          <w:lang w:val="en-US" w:eastAsia="zh-CN"/>
        </w:rPr>
        <w:t>，共查处行政案件</w:t>
      </w:r>
      <w:r>
        <w:rPr>
          <w:rFonts w:hint="eastAsia" w:ascii="Times New Roman" w:hAnsi="Times New Roman" w:eastAsia="仿宋_GB2312" w:cs="Times New Roman"/>
          <w:sz w:val="32"/>
          <w:szCs w:val="32"/>
          <w:highlight w:val="none"/>
          <w:lang w:val="en-US" w:eastAsia="zh-CN"/>
        </w:rPr>
        <w:t>50</w:t>
      </w:r>
      <w:r>
        <w:rPr>
          <w:rFonts w:hint="default" w:ascii="Times New Roman" w:hAnsi="Times New Roman" w:eastAsia="仿宋_GB2312" w:cs="Times New Roman"/>
          <w:sz w:val="32"/>
          <w:szCs w:val="32"/>
          <w:highlight w:val="none"/>
          <w:lang w:val="en-US" w:eastAsia="zh-CN"/>
        </w:rPr>
        <w:t>起，恢复植被面积1.11公顷，补种树木4660株。</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w:t>
      </w:r>
      <w:r>
        <w:rPr>
          <w:rFonts w:hint="eastAsia" w:ascii="Times New Roman" w:hAnsi="Times New Roman" w:eastAsia="仿宋_GB2312" w:cs="Times New Roman"/>
          <w:sz w:val="32"/>
          <w:szCs w:val="32"/>
          <w:highlight w:val="none"/>
          <w:lang w:val="en-US" w:eastAsia="zh-CN"/>
        </w:rPr>
        <w:t>2023年5月，</w:t>
      </w:r>
      <w:r>
        <w:rPr>
          <w:rFonts w:hint="default" w:ascii="Times New Roman" w:hAnsi="Times New Roman" w:eastAsia="仿宋_GB2312" w:cs="Times New Roman"/>
          <w:sz w:val="32"/>
          <w:szCs w:val="32"/>
          <w:highlight w:val="none"/>
          <w:lang w:val="en-US" w:eastAsia="zh-CN"/>
        </w:rPr>
        <w:t>龙井市林业局督促勇新林场砍伐林木违法人对破坏的林地进行补植补造</w:t>
      </w:r>
      <w:r>
        <w:rPr>
          <w:rFonts w:hint="eastAsia" w:ascii="Times New Roman" w:hAnsi="Times New Roman" w:eastAsia="仿宋_GB2312" w:cs="Times New Roman"/>
          <w:sz w:val="32"/>
          <w:szCs w:val="32"/>
          <w:highlight w:val="none"/>
          <w:lang w:val="en-US" w:eastAsia="zh-CN"/>
        </w:rPr>
        <w:t>，共计</w:t>
      </w:r>
      <w:r>
        <w:rPr>
          <w:rFonts w:hint="default" w:ascii="Times New Roman" w:hAnsi="Times New Roman" w:eastAsia="仿宋_GB2312" w:cs="Times New Roman"/>
          <w:sz w:val="32"/>
          <w:szCs w:val="32"/>
          <w:highlight w:val="none"/>
          <w:lang w:val="en-US" w:eastAsia="zh-CN"/>
        </w:rPr>
        <w:t>栽植了</w:t>
      </w:r>
      <w:r>
        <w:rPr>
          <w:rFonts w:hint="eastAsia" w:ascii="Times New Roman" w:hAnsi="Times New Roman" w:eastAsia="仿宋_GB2312" w:cs="Times New Roman"/>
          <w:sz w:val="32"/>
          <w:szCs w:val="32"/>
          <w:highlight w:val="none"/>
          <w:lang w:val="en-US" w:eastAsia="zh-CN"/>
        </w:rPr>
        <w:t>70</w:t>
      </w:r>
      <w:r>
        <w:rPr>
          <w:rFonts w:hint="default" w:ascii="Times New Roman" w:hAnsi="Times New Roman" w:eastAsia="仿宋_GB2312" w:cs="Times New Roman"/>
          <w:sz w:val="32"/>
          <w:szCs w:val="32"/>
          <w:highlight w:val="none"/>
          <w:lang w:val="en-US" w:eastAsia="zh-CN"/>
        </w:rPr>
        <w:t>00株红松苗木。</w:t>
      </w:r>
      <w:r>
        <w:rPr>
          <w:rFonts w:hint="eastAsia" w:ascii="Times New Roman" w:hAnsi="Times New Roman" w:eastAsia="仿宋_GB2312" w:cs="Times New Roman"/>
          <w:sz w:val="32"/>
          <w:szCs w:val="32"/>
          <w:highlight w:val="none"/>
          <w:lang w:val="en-US" w:eastAsia="zh-CN"/>
        </w:rPr>
        <w:t>并已拆除历史遗留的私搭乱建废弃房屋4处，在原地栽植树苗，完成植被恢复，拆除放牛围栏，对林区内牛群进行驱赶。</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三）2023年2月，安图县发布《安图县人民政府关于2023年巩固历年各项造林成果的公告》，开展毁林复耕问题全面排查，共排查出清收林地复耕整改面积为20.24公顷。截至2023年6月，已经全部完成清收还林。下一步对还林地块进行补植补栽。</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八、非法采矿仍然存在。根据调查，2020年以来延边州共立案查处45起无证开采和越界开采等破坏生态环境违法案件。督察组现场检查发现，有村民在和龙市龙城镇松下坪南山采石场盗采安山岩，确认盗采量为1451.49立方米。经调查，该采石场从1990年开始无证露天开采，仅在2006年由和龙市庆兴煤业有限公司办理了有效期为一年的采矿许可证，其余时间均无合法采矿手续，存续的30余年间，经历多次违法开采，矿区地形地貌遭到严重破坏。</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eastAsia" w:ascii="Times New Roman" w:hAnsi="Times New Roman" w:eastAsia="仿宋_GB2312" w:cs="Times New Roman"/>
          <w:sz w:val="32"/>
          <w:szCs w:val="32"/>
          <w:highlight w:val="none"/>
          <w:lang w:val="en-US" w:eastAsia="zh-CN"/>
        </w:rPr>
        <w:t>立整立改，长期坚持。</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eastAsia="仿宋_GB2312" w:cs="Times New Roman"/>
          <w:b/>
          <w:bCs/>
          <w:color w:val="auto"/>
          <w:sz w:val="32"/>
          <w:szCs w:val="32"/>
          <w:highlight w:val="none"/>
        </w:rPr>
        <w:t>整改进展：</w:t>
      </w:r>
      <w:r>
        <w:rPr>
          <w:rFonts w:eastAsia="仿宋_GB2312" w:cs="Times New Roman"/>
          <w:color w:val="auto"/>
          <w:sz w:val="32"/>
          <w:szCs w:val="32"/>
          <w:highlight w:val="none"/>
        </w:rPr>
        <w:t>已完成整改</w:t>
      </w:r>
      <w:r>
        <w:rPr>
          <w:rFonts w:hint="eastAsia"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（一）2023年5月12日</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印发《延边州自然资源局关于开展违法勘查开采矿产资源清查整治专项行动的通知》，在全州范围内开展违法勘查开采矿产资源清查整治专项行动，</w:t>
      </w:r>
      <w:r>
        <w:rPr>
          <w:rFonts w:hint="eastAsia" w:ascii="Times New Roman" w:hAnsi="Times New Roman" w:eastAsia="仿宋_GB2312" w:cs="Times New Roman"/>
          <w:sz w:val="32"/>
          <w:szCs w:val="32"/>
          <w:highlight w:val="none"/>
          <w:lang w:val="en-US" w:eastAsia="zh-CN"/>
        </w:rPr>
        <w:t>共</w:t>
      </w:r>
      <w:r>
        <w:rPr>
          <w:rFonts w:hint="default" w:ascii="Times New Roman" w:hAnsi="Times New Roman" w:eastAsia="仿宋_GB2312" w:cs="Times New Roman"/>
          <w:sz w:val="32"/>
          <w:szCs w:val="32"/>
          <w:highlight w:val="none"/>
          <w:lang w:val="en-US" w:eastAsia="zh-CN"/>
        </w:rPr>
        <w:t>查处5起违法违规行为。</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（二）2022年9月14日</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对和龙市龙城镇松下坪南山采石场盗采安山岩涉事矿主立案调查，责令当事人立即停止违法行为，并于2022年9月20日下达行政处罚决定书（和自然资执罚【2022】30号）。</w:t>
      </w:r>
      <w:r>
        <w:rPr>
          <w:rFonts w:hint="eastAsia" w:ascii="Times New Roman" w:hAnsi="Times New Roman" w:eastAsia="仿宋_GB2312" w:cs="Times New Roman"/>
          <w:sz w:val="32"/>
          <w:szCs w:val="32"/>
          <w:highlight w:val="none"/>
          <w:lang w:val="en-US" w:eastAsia="zh-CN"/>
        </w:rPr>
        <w:t>目前，</w:t>
      </w:r>
      <w:r>
        <w:rPr>
          <w:rFonts w:hint="default" w:ascii="Times New Roman" w:hAnsi="Times New Roman" w:eastAsia="仿宋_GB2312" w:cs="Times New Roman"/>
          <w:sz w:val="32"/>
          <w:szCs w:val="32"/>
          <w:highlight w:val="none"/>
          <w:lang w:val="en-US" w:eastAsia="zh-CN"/>
        </w:rPr>
        <w:t>延边海清建设集团有限公司南山采石场安山岩矿权项目依法办理了采矿许可证</w:t>
      </w:r>
      <w:r>
        <w:rPr>
          <w:rFonts w:hint="eastAsia" w:ascii="Times New Roman" w:hAnsi="Times New Roman" w:eastAsia="仿宋_GB2312" w:cs="Times New Roman"/>
          <w:sz w:val="32"/>
          <w:szCs w:val="32"/>
          <w:highlight w:val="none"/>
          <w:lang w:val="en-US" w:eastAsia="zh-CN"/>
        </w:rPr>
        <w:t>，依法依规开采</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黑体" w:cs="Times New Roman"/>
          <w:sz w:val="32"/>
          <w:szCs w:val="32"/>
          <w:highlight w:val="none"/>
          <w:lang w:val="en-US" w:eastAsia="zh-CN"/>
        </w:rPr>
      </w:pP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九、非法采砂禁而不止。根据调查，2020年以来延边州共立案查处79起盗采河砂和非法采砂案件。敦化市盗采河砂和非法采砂问题较为严重，共发生15起。其中2021年10月前后对大蒲柴河镇二道松花江河道内叶某非法采砂行为就处罚过2次，敦化市水利局河道管理站以罚代管、监管不严，导致该河段近些年非法采砂行为屡禁不止。督察组在和龙市头道镇新民村海兰河旁发现非法开采混砂点，经勘测共挖沙1228.22立方米，矿主乱占河道将河砂、石料堆放在堤防背水面河道，破坏河堤。</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eastAsia" w:ascii="Times New Roman" w:hAnsi="Times New Roman" w:eastAsia="仿宋_GB2312" w:cs="Times New Roman"/>
          <w:sz w:val="32"/>
          <w:szCs w:val="32"/>
          <w:highlight w:val="none"/>
          <w:lang w:val="en-US" w:eastAsia="zh-CN"/>
        </w:rPr>
        <w:t>立整立改，长期坚持。</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eastAsia="仿宋_GB2312" w:cs="Times New Roman"/>
          <w:b/>
          <w:bCs/>
          <w:color w:val="auto"/>
          <w:sz w:val="32"/>
          <w:szCs w:val="32"/>
          <w:highlight w:val="none"/>
        </w:rPr>
        <w:t>整改进展：</w:t>
      </w:r>
      <w:r>
        <w:rPr>
          <w:rFonts w:eastAsia="仿宋_GB2312" w:cs="Times New Roman"/>
          <w:color w:val="auto"/>
          <w:sz w:val="32"/>
          <w:szCs w:val="32"/>
          <w:highlight w:val="none"/>
        </w:rPr>
        <w:t>已完成整改</w:t>
      </w:r>
      <w:r>
        <w:rPr>
          <w:rFonts w:hint="eastAsia"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州水利局常态化开展检查暗访</w:t>
      </w:r>
      <w:r>
        <w:rPr>
          <w:rFonts w:hint="eastAsia"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w:t>
      </w:r>
      <w:r>
        <w:rPr>
          <w:rFonts w:hint="default" w:ascii="Times New Roman" w:hAnsi="Times New Roman" w:eastAsia="仿宋_GB2312" w:cs="Times New Roman"/>
          <w:sz w:val="32"/>
          <w:szCs w:val="32"/>
          <w:highlight w:val="none"/>
          <w:lang w:val="en-US" w:eastAsia="zh-CN"/>
        </w:rPr>
        <w:t>2023年6月20日，对安图县辖区内部分河流采砂点位开展了暗访检查，对发现的2处问题下发了整改通知，限期完成整改，确保我州河湖面貌得以显著改善，河湖岸线整治一新，管理水平能力有了实质提升。</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w:t>
      </w:r>
      <w:r>
        <w:rPr>
          <w:rFonts w:hint="eastAsia" w:ascii="Times New Roman" w:hAnsi="Times New Roman" w:eastAsia="仿宋_GB2312" w:cs="Times New Roman"/>
          <w:sz w:val="32"/>
          <w:szCs w:val="32"/>
          <w:highlight w:val="none"/>
          <w:lang w:val="en-US" w:eastAsia="zh-CN"/>
        </w:rPr>
        <w:t>敦化市</w:t>
      </w:r>
      <w:r>
        <w:rPr>
          <w:rFonts w:hint="default" w:ascii="Times New Roman" w:hAnsi="Times New Roman" w:eastAsia="仿宋_GB2312" w:cs="Times New Roman"/>
          <w:sz w:val="32"/>
          <w:szCs w:val="32"/>
          <w:highlight w:val="none"/>
          <w:lang w:val="en-US" w:eastAsia="zh-CN"/>
        </w:rPr>
        <w:t>2023年采砂计划已批复，大蒲柴河镇二道松花江河道采砂有序进行</w:t>
      </w:r>
      <w:r>
        <w:rPr>
          <w:rFonts w:hint="eastAsia" w:ascii="Times New Roman" w:hAnsi="Times New Roman" w:eastAsia="仿宋_GB2312" w:cs="Times New Roman"/>
          <w:sz w:val="32"/>
          <w:szCs w:val="32"/>
          <w:highlight w:val="none"/>
          <w:lang w:val="en-US" w:eastAsia="zh-CN"/>
        </w:rPr>
        <w:t>，同时加大河道巡查力度，在重点河段和审批的采砂点安装视频监控进行监管，防止盗采行为发生。</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（三）和龙市头道镇新民村海兰河乱占河道，破坏河堤问题</w:t>
      </w:r>
      <w:r>
        <w:rPr>
          <w:rFonts w:hint="eastAsia" w:ascii="Times New Roman" w:hAnsi="Times New Roman" w:eastAsia="仿宋_GB2312" w:cs="Times New Roman"/>
          <w:sz w:val="32"/>
          <w:szCs w:val="32"/>
          <w:highlight w:val="none"/>
          <w:lang w:val="en-US" w:eastAsia="zh-CN"/>
        </w:rPr>
        <w:t>，已</w:t>
      </w:r>
      <w:r>
        <w:rPr>
          <w:rFonts w:hint="default" w:ascii="Times New Roman" w:hAnsi="Times New Roman" w:eastAsia="仿宋_GB2312" w:cs="Times New Roman"/>
          <w:sz w:val="32"/>
          <w:szCs w:val="32"/>
          <w:highlight w:val="none"/>
          <w:lang w:val="en-US" w:eastAsia="zh-CN"/>
        </w:rPr>
        <w:t>责令矿主立即停止违法行为，</w:t>
      </w:r>
      <w:r>
        <w:rPr>
          <w:rFonts w:hint="eastAsia" w:ascii="Times New Roman" w:hAnsi="Times New Roman" w:eastAsia="仿宋_GB2312" w:cs="Times New Roman"/>
          <w:sz w:val="32"/>
          <w:szCs w:val="32"/>
          <w:highlight w:val="none"/>
          <w:lang w:val="en-US" w:eastAsia="zh-CN"/>
        </w:rPr>
        <w:t>并将</w:t>
      </w:r>
      <w:r>
        <w:rPr>
          <w:rFonts w:hint="default" w:ascii="Times New Roman" w:hAnsi="Times New Roman" w:eastAsia="仿宋_GB2312" w:cs="Times New Roman"/>
          <w:sz w:val="32"/>
          <w:szCs w:val="32"/>
          <w:highlight w:val="none"/>
          <w:lang w:val="en-US" w:eastAsia="zh-CN"/>
        </w:rPr>
        <w:t>堆放在海兰河太兴拦河坝右岸堤防侧</w:t>
      </w:r>
      <w:r>
        <w:rPr>
          <w:rFonts w:hint="eastAsia" w:ascii="Times New Roman" w:hAnsi="Times New Roman" w:eastAsia="仿宋_GB2312" w:cs="Times New Roman"/>
          <w:sz w:val="32"/>
          <w:szCs w:val="32"/>
          <w:highlight w:val="none"/>
          <w:lang w:val="en-US" w:eastAsia="zh-CN"/>
        </w:rPr>
        <w:t>的</w:t>
      </w:r>
      <w:r>
        <w:rPr>
          <w:rFonts w:hint="default" w:ascii="Times New Roman" w:hAnsi="Times New Roman" w:eastAsia="仿宋_GB2312" w:cs="Times New Roman"/>
          <w:sz w:val="32"/>
          <w:szCs w:val="32"/>
          <w:highlight w:val="none"/>
          <w:lang w:val="en-US" w:eastAsia="zh-CN"/>
        </w:rPr>
        <w:t>河砂、石料进行清理，对被破坏的堤防</w:t>
      </w:r>
      <w:r>
        <w:rPr>
          <w:rFonts w:hint="eastAsia" w:ascii="Times New Roman" w:hAnsi="Times New Roman" w:eastAsia="仿宋_GB2312" w:cs="Times New Roman"/>
          <w:sz w:val="32"/>
          <w:szCs w:val="32"/>
          <w:highlight w:val="none"/>
          <w:lang w:val="en-US" w:eastAsia="zh-CN"/>
        </w:rPr>
        <w:t>进行</w:t>
      </w:r>
      <w:r>
        <w:rPr>
          <w:rFonts w:hint="default" w:ascii="Times New Roman" w:hAnsi="Times New Roman" w:eastAsia="仿宋_GB2312" w:cs="Times New Roman"/>
          <w:sz w:val="32"/>
          <w:szCs w:val="32"/>
          <w:highlight w:val="none"/>
          <w:lang w:val="en-US" w:eastAsia="zh-CN"/>
        </w:rPr>
        <w:t>修复</w:t>
      </w:r>
      <w:r>
        <w:rPr>
          <w:rFonts w:hint="eastAsia" w:ascii="Times New Roman" w:hAnsi="Times New Roman" w:eastAsia="仿宋_GB2312" w:cs="Times New Roman"/>
          <w:sz w:val="32"/>
          <w:szCs w:val="32"/>
          <w:highlight w:val="none"/>
          <w:lang w:val="en-US" w:eastAsia="zh-CN"/>
        </w:rPr>
        <w:t>。针对盗采河沙问题，</w:t>
      </w:r>
      <w:r>
        <w:rPr>
          <w:rFonts w:hint="default" w:ascii="Times New Roman" w:hAnsi="Times New Roman" w:eastAsia="仿宋_GB2312" w:cs="Times New Roman"/>
          <w:sz w:val="32"/>
          <w:szCs w:val="32"/>
          <w:highlight w:val="none"/>
          <w:lang w:val="en-US" w:eastAsia="zh-CN"/>
        </w:rPr>
        <w:t>已对涉事人立案调查，责令立即停止违法行为</w:t>
      </w:r>
      <w:r>
        <w:rPr>
          <w:rFonts w:hint="eastAsia" w:ascii="Times New Roman" w:hAnsi="Times New Roman" w:eastAsia="仿宋_GB2312" w:cs="Times New Roman"/>
          <w:sz w:val="32"/>
          <w:szCs w:val="32"/>
          <w:highlight w:val="none"/>
          <w:lang w:val="en-US" w:eastAsia="zh-CN"/>
        </w:rPr>
        <w:t>，2023年</w:t>
      </w:r>
      <w:r>
        <w:rPr>
          <w:rFonts w:hint="default" w:ascii="Times New Roman" w:hAnsi="Times New Roman" w:eastAsia="仿宋_GB2312" w:cs="Times New Roman"/>
          <w:sz w:val="32"/>
          <w:szCs w:val="32"/>
          <w:highlight w:val="none"/>
          <w:lang w:val="en-US" w:eastAsia="zh-CN"/>
        </w:rPr>
        <w:t>9月23日将该案件依法移送公安机关，立案侦查。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十、矿山修复进展缓慢。延边州一些矿山在开发建设过程中重开发、轻保护，对生态环境造成了一定程度的破坏，虽然近年来延边州启动了历史遗留矿山生态修复工作，但工作推进缓慢。截至督察组进驻，全州共有75个已关闭矿山，还有11个未完成生态修复工作。全州个别生产在建矿山还存在基金账户未建立、未足额计提矿山治理恢复基金、未编制《矿山地质环境保护与土地复垦方案》、未按照要求进行恢复治理监测工作等问题。</w:t>
      </w:r>
    </w:p>
    <w:p>
      <w:pPr>
        <w:keepNext w:val="0"/>
        <w:keepLines w:val="0"/>
        <w:pageBreakBefore w:val="0"/>
        <w:widowControl w:val="0"/>
        <w:kinsoku/>
        <w:wordWrap/>
        <w:overflowPunct/>
        <w:topLinePunct w:val="0"/>
        <w:autoSpaceDE/>
        <w:autoSpaceDN/>
        <w:bidi w:val="0"/>
        <w:adjustRightInd/>
        <w:snapToGrid/>
        <w:spacing w:before="0" w:line="580" w:lineRule="exact"/>
        <w:ind w:right="0" w:rightChars="0" w:firstLine="643" w:firstLineChars="200"/>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202</w:t>
      </w:r>
      <w:r>
        <w:rPr>
          <w:rFonts w:hint="eastAsia"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5</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年12月底前</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eastAsia="仿宋_GB2312" w:cs="Times New Roman"/>
          <w:b/>
          <w:bCs/>
          <w:color w:val="auto"/>
          <w:sz w:val="32"/>
          <w:szCs w:val="32"/>
          <w:highlight w:val="none"/>
        </w:rPr>
        <w:t>整改进展：</w:t>
      </w:r>
      <w:r>
        <w:rPr>
          <w:rFonts w:eastAsia="仿宋_GB2312"/>
          <w:color w:val="auto"/>
          <w:sz w:val="32"/>
          <w:szCs w:val="32"/>
          <w:highlight w:val="none"/>
        </w:rPr>
        <w:t>达到序时进度，持续推进。</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（一）按照吉林省自然资源厅发布的《关于开展2023年度矿山地质环境保护与土地复垦“双随机、一公开”监督检查工作的通知》</w:t>
      </w:r>
      <w:r>
        <w:rPr>
          <w:rFonts w:hint="eastAsia" w:ascii="Times New Roman" w:hAnsi="Times New Roman" w:eastAsia="仿宋_GB2312" w:cs="Times New Roman"/>
          <w:sz w:val="32"/>
          <w:szCs w:val="32"/>
          <w:highlight w:val="none"/>
          <w:lang w:val="en-US" w:eastAsia="zh-CN"/>
        </w:rPr>
        <w:t>（吉自然资函〔2023〕291号）</w:t>
      </w:r>
      <w:r>
        <w:rPr>
          <w:rFonts w:hint="default" w:ascii="Times New Roman" w:hAnsi="Times New Roman" w:eastAsia="仿宋_GB2312" w:cs="Times New Roman"/>
          <w:sz w:val="32"/>
          <w:szCs w:val="32"/>
          <w:highlight w:val="none"/>
          <w:lang w:val="en-US" w:eastAsia="zh-CN"/>
        </w:rPr>
        <w:t>要求，目前已完成州本级发证的21个矿山企业地质环境保护内业核查工作，对其中的10个矿山企业抽查进行了实地检查。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w:t>
      </w:r>
      <w:r>
        <w:rPr>
          <w:rFonts w:hint="eastAsia" w:ascii="Times New Roman" w:hAnsi="Times New Roman" w:eastAsia="仿宋_GB2312" w:cs="Times New Roman"/>
          <w:sz w:val="32"/>
          <w:szCs w:val="32"/>
          <w:highlight w:val="none"/>
          <w:lang w:val="en-US" w:eastAsia="zh-CN"/>
        </w:rPr>
        <w:t>州自然资源局</w:t>
      </w:r>
      <w:r>
        <w:rPr>
          <w:rFonts w:hint="default" w:ascii="Times New Roman" w:hAnsi="Times New Roman" w:eastAsia="仿宋_GB2312" w:cs="Times New Roman"/>
          <w:sz w:val="32"/>
          <w:szCs w:val="32"/>
          <w:highlight w:val="none"/>
          <w:lang w:val="en-US" w:eastAsia="zh-CN"/>
        </w:rPr>
        <w:t>督导生产在建矿山编制《矿山地质环境保护与土地复垦方案》、建立地质环境治理基金专用账户并按治理方案缴存。</w:t>
      </w:r>
      <w:r>
        <w:rPr>
          <w:rFonts w:hint="eastAsia" w:ascii="Times New Roman" w:hAnsi="Times New Roman" w:eastAsia="仿宋_GB2312" w:cs="Times New Roman"/>
          <w:sz w:val="32"/>
          <w:szCs w:val="32"/>
          <w:highlight w:val="none"/>
          <w:lang w:val="en-US" w:eastAsia="zh-CN"/>
        </w:rPr>
        <w:t>截至目前，州本级发证矿山企业已按照规定编制《矿山地质环境保护与土地复垦方案》建立地质环境治理基金专用账户，并存储基金。</w:t>
      </w:r>
      <w:r>
        <w:rPr>
          <w:rFonts w:hint="default" w:ascii="Times New Roman" w:hAnsi="Times New Roman" w:eastAsia="仿宋_GB2312" w:cs="Times New Roman"/>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三</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严格按照整改方案要求，持续推动</w:t>
      </w:r>
      <w:r>
        <w:rPr>
          <w:rFonts w:hint="default" w:ascii="Times New Roman" w:hAnsi="Times New Roman" w:eastAsia="仿宋_GB2312" w:cs="Times New Roman"/>
          <w:sz w:val="32"/>
          <w:szCs w:val="32"/>
          <w:highlight w:val="none"/>
          <w:lang w:val="en-US" w:eastAsia="zh-CN"/>
        </w:rPr>
        <w:t>11个</w:t>
      </w:r>
      <w:r>
        <w:rPr>
          <w:rFonts w:hint="eastAsia" w:ascii="Times New Roman" w:hAnsi="Times New Roman" w:eastAsia="仿宋_GB2312" w:cs="Times New Roman"/>
          <w:sz w:val="32"/>
          <w:szCs w:val="32"/>
          <w:highlight w:val="none"/>
          <w:lang w:val="en-US" w:eastAsia="zh-CN"/>
        </w:rPr>
        <w:t>矿山</w:t>
      </w:r>
      <w:r>
        <w:rPr>
          <w:rFonts w:hint="default" w:ascii="Times New Roman" w:hAnsi="Times New Roman" w:eastAsia="仿宋_GB2312" w:cs="Times New Roman"/>
          <w:sz w:val="32"/>
          <w:szCs w:val="32"/>
          <w:highlight w:val="none"/>
          <w:lang w:val="en-US" w:eastAsia="zh-CN"/>
        </w:rPr>
        <w:t>生态修复工作</w:t>
      </w:r>
      <w:r>
        <w:rPr>
          <w:rFonts w:hint="eastAsia" w:ascii="Times New Roman" w:hAnsi="Times New Roman" w:eastAsia="仿宋_GB2312" w:cs="Times New Roman"/>
          <w:sz w:val="32"/>
          <w:szCs w:val="32"/>
          <w:highlight w:val="none"/>
          <w:lang w:val="en-US" w:eastAsia="zh-CN"/>
        </w:rPr>
        <w:t>。2023年5月，图们市石岘镇南田采石场完成生态修复工作并通过验收；12月，龙井市东盛涌镇铁南砖厂泥质砂岩矿完成生态修复工作并通过验收，其他矿山治理工作正有序推进。</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十一、保护区内存在违规经营项目。珲春市大海实业有限公司从2009年至今一直在密江河大荒沟村至三安大桥河段（长4.8公里）经营漂流项目。该河段为密江河大马哈鱼国家级水产种质资源保护区的第一核心区，公司曾于2015年委托吉林省水产科学研究院编制了大荒沟漂流景区项目对种质资源保护区环境影响的专题评价报告，但未获得批复。项目手续不全，违规经营，珲春市相关部门不仅不纠正违法建设行为，反而先后多次推动项目加快建设。</w:t>
      </w:r>
    </w:p>
    <w:p>
      <w:pPr>
        <w:keepNext w:val="0"/>
        <w:keepLines w:val="0"/>
        <w:pageBreakBefore w:val="0"/>
        <w:widowControl w:val="0"/>
        <w:kinsoku/>
        <w:wordWrap/>
        <w:overflowPunct/>
        <w:topLinePunct w:val="0"/>
        <w:autoSpaceDE/>
        <w:autoSpaceDN/>
        <w:bidi w:val="0"/>
        <w:adjustRightInd/>
        <w:snapToGrid/>
        <w:spacing w:before="0" w:line="580" w:lineRule="exact"/>
        <w:ind w:right="0" w:rightChars="0" w:firstLine="643" w:firstLineChars="200"/>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202</w:t>
      </w:r>
      <w:r>
        <w:rPr>
          <w:rFonts w:hint="eastAsia"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3</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年12月底前</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eastAsia="仿宋_GB2312" w:cs="Times New Roman"/>
          <w:b/>
          <w:bCs/>
          <w:color w:val="auto"/>
          <w:sz w:val="32"/>
          <w:szCs w:val="32"/>
          <w:highlight w:val="none"/>
        </w:rPr>
        <w:t>整改进展：</w:t>
      </w:r>
      <w:r>
        <w:rPr>
          <w:rFonts w:hint="eastAsia" w:eastAsia="仿宋_GB2312"/>
          <w:color w:val="auto"/>
          <w:sz w:val="32"/>
          <w:szCs w:val="32"/>
          <w:highlight w:val="none"/>
          <w:lang w:eastAsia="zh-CN"/>
        </w:rPr>
        <w:t>已完成整改</w:t>
      </w:r>
      <w:r>
        <w:rPr>
          <w:rFonts w:eastAsia="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highlight w:val="none"/>
          <w:lang w:val="en-US" w:eastAsia="zh-CN"/>
        </w:rPr>
        <w:t>（一）</w:t>
      </w:r>
      <w:r>
        <w:rPr>
          <w:rFonts w:hint="eastAsia" w:ascii="Times New Roman" w:hAnsi="Times New Roman" w:eastAsia="仿宋_GB2312" w:cs="Times New Roman"/>
          <w:sz w:val="32"/>
          <w:szCs w:val="32"/>
          <w:highlight w:val="none"/>
          <w:lang w:val="en-US" w:eastAsia="zh-CN"/>
        </w:rPr>
        <w:t>2023年9月10日，州农业农村局完成了漂流河段河床底貌的恢复工作，杜绝了漂流行为。</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highlight w:val="none"/>
          <w:lang w:val="en-US" w:eastAsia="zh-CN"/>
        </w:rPr>
        <w:t>（二）</w:t>
      </w:r>
      <w:r>
        <w:rPr>
          <w:rFonts w:hint="eastAsia" w:ascii="Times New Roman" w:hAnsi="Times New Roman" w:eastAsia="仿宋_GB2312" w:cs="Times New Roman"/>
          <w:sz w:val="32"/>
          <w:szCs w:val="32"/>
          <w:highlight w:val="none"/>
          <w:lang w:val="en-US" w:eastAsia="zh-CN"/>
        </w:rPr>
        <w:t>开展溯河洄游鱼类资源繁育，增殖放流大麻哈鱼124万尾，其中州本级增殖放流74万尾，保障洄游型冷水性鱼类于保护区漂流段水域产卵和栖息的种群资源得到修复和提升。</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（三）州农业农村局和珲春市加强日常监管，</w:t>
      </w:r>
      <w:r>
        <w:rPr>
          <w:rFonts w:hint="eastAsia" w:ascii="Times New Roman" w:hAnsi="Times New Roman" w:eastAsia="仿宋_GB2312" w:cs="Times New Roman"/>
          <w:sz w:val="32"/>
          <w:szCs w:val="32"/>
          <w:highlight w:val="none"/>
          <w:lang w:val="en-US" w:eastAsia="zh-CN"/>
        </w:rPr>
        <w:t>已完成4次</w:t>
      </w:r>
      <w:r>
        <w:rPr>
          <w:rFonts w:hint="default" w:ascii="Times New Roman" w:hAnsi="Times New Roman" w:eastAsia="仿宋_GB2312" w:cs="Times New Roman"/>
          <w:sz w:val="32"/>
          <w:szCs w:val="32"/>
          <w:highlight w:val="none"/>
          <w:lang w:val="en-US" w:eastAsia="zh-CN"/>
        </w:rPr>
        <w:t>密江河原漂流水域河段执法检查。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十二、管网改造严重滞后。延边州还有398.3公里雨污合流管网未完成改造，雨污合流管网占比达到36.4%，其中，龙井市、延吉市、珲春市问题比较突出，合流制管网占比分别达到56.8%、46.3%和44.3%。2021年，延边州污水管网收集率仅为56.4%，还有29.1公里污水管网在河道内，存在河水水体与污水交换问题，对地表水和地下水水环境质量产生较大影响。个别县（市）仍然存在污水管网老化，部分地段混接、错接、破损的问题，污水管网跑、冒、滴、漏、渗严重。</w:t>
      </w:r>
    </w:p>
    <w:p>
      <w:pPr>
        <w:keepNext w:val="0"/>
        <w:keepLines w:val="0"/>
        <w:pageBreakBefore w:val="0"/>
        <w:widowControl w:val="0"/>
        <w:kinsoku/>
        <w:wordWrap/>
        <w:overflowPunct/>
        <w:topLinePunct w:val="0"/>
        <w:autoSpaceDE/>
        <w:autoSpaceDN/>
        <w:bidi w:val="0"/>
        <w:adjustRightInd/>
        <w:snapToGrid/>
        <w:spacing w:before="0" w:line="580" w:lineRule="exact"/>
        <w:ind w:right="0" w:rightChars="0" w:firstLine="643" w:firstLineChars="200"/>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202</w:t>
      </w:r>
      <w:r>
        <w:rPr>
          <w:rFonts w:hint="eastAsia"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5</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年12月底前</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eastAsia="仿宋_GB2312" w:cs="Times New Roman"/>
          <w:b/>
          <w:bCs/>
          <w:color w:val="auto"/>
          <w:sz w:val="32"/>
          <w:szCs w:val="32"/>
          <w:highlight w:val="none"/>
        </w:rPr>
        <w:t>整改进展：</w:t>
      </w:r>
      <w:r>
        <w:rPr>
          <w:rFonts w:eastAsia="仿宋_GB2312"/>
          <w:color w:val="auto"/>
          <w:sz w:val="32"/>
          <w:szCs w:val="32"/>
          <w:highlight w:val="none"/>
        </w:rPr>
        <w:t>达到序时进度，持续推进。</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w:t>
      </w:r>
      <w:r>
        <w:rPr>
          <w:rFonts w:hint="eastAsia" w:ascii="Times New Roman" w:hAnsi="Times New Roman" w:eastAsia="仿宋_GB2312" w:cs="Times New Roman"/>
          <w:sz w:val="32"/>
          <w:szCs w:val="32"/>
          <w:highlight w:val="none"/>
          <w:lang w:val="en-US" w:eastAsia="zh-CN"/>
        </w:rPr>
        <w:t>2023年4月15日，</w:t>
      </w:r>
      <w:r>
        <w:rPr>
          <w:rFonts w:hint="default" w:ascii="Times New Roman" w:hAnsi="Times New Roman" w:eastAsia="仿宋_GB2312" w:cs="Times New Roman"/>
          <w:sz w:val="32"/>
          <w:szCs w:val="32"/>
          <w:highlight w:val="none"/>
          <w:lang w:val="en-US" w:eastAsia="zh-CN"/>
        </w:rPr>
        <w:t>印发《延边州住建局关于开展2023年城市污水收集处理设施排查整治行动的通知》</w:t>
      </w:r>
      <w:r>
        <w:rPr>
          <w:rFonts w:hint="eastAsia" w:ascii="Times New Roman" w:hAnsi="Times New Roman" w:eastAsia="仿宋_GB2312" w:cs="Times New Roman"/>
          <w:sz w:val="32"/>
          <w:szCs w:val="32"/>
          <w:highlight w:val="none"/>
          <w:lang w:val="en-US" w:eastAsia="zh-CN"/>
        </w:rPr>
        <w:t>（延州建发〔2023〕11号）</w:t>
      </w:r>
      <w:r>
        <w:rPr>
          <w:rFonts w:hint="default" w:ascii="Times New Roman" w:hAnsi="Times New Roman" w:eastAsia="仿宋_GB2312" w:cs="Times New Roman"/>
          <w:sz w:val="32"/>
          <w:szCs w:val="32"/>
          <w:highlight w:val="none"/>
          <w:lang w:val="en-US" w:eastAsia="zh-CN"/>
        </w:rPr>
        <w:t>，组织各县市开展城市污水收集设施精细化体检，全面摸清城市污水管网、合流制管网、污水收集空白区底数，找出管网设施结构性缺陷和功能性问题，科学制定年度管网改造计划</w:t>
      </w:r>
      <w:r>
        <w:rPr>
          <w:rFonts w:hint="eastAsia" w:ascii="Times New Roman" w:hAnsi="Times New Roman" w:eastAsia="仿宋_GB2312" w:cs="Times New Roman"/>
          <w:sz w:val="32"/>
          <w:szCs w:val="32"/>
          <w:highlight w:val="none"/>
          <w:lang w:val="en-US" w:eastAsia="zh-CN"/>
        </w:rPr>
        <w:t>。2023年</w:t>
      </w:r>
      <w:r>
        <w:rPr>
          <w:rFonts w:hint="default" w:ascii="Times New Roman" w:hAnsi="Times New Roman" w:eastAsia="仿宋_GB2312" w:cs="Times New Roman"/>
          <w:sz w:val="32"/>
          <w:szCs w:val="32"/>
          <w:highlight w:val="none"/>
          <w:lang w:val="en-US" w:eastAsia="zh-CN"/>
        </w:rPr>
        <w:t>全州新建改造城市污水管网83.5公里，其中，新建污水管网8.1公里；雨污分流改造71.4公里；老旧污水管网改造4公里。</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w:t>
      </w:r>
      <w:r>
        <w:rPr>
          <w:rFonts w:hint="eastAsia" w:ascii="Times New Roman" w:hAnsi="Times New Roman" w:eastAsia="仿宋_GB2312" w:cs="Times New Roman"/>
          <w:sz w:val="32"/>
          <w:szCs w:val="32"/>
          <w:highlight w:val="none"/>
          <w:lang w:val="en-US" w:eastAsia="zh-CN"/>
        </w:rPr>
        <w:t>延吉市</w:t>
      </w:r>
      <w:r>
        <w:rPr>
          <w:rFonts w:hint="default" w:ascii="Times New Roman" w:hAnsi="Times New Roman" w:eastAsia="仿宋_GB2312" w:cs="Times New Roman"/>
          <w:sz w:val="32"/>
          <w:szCs w:val="32"/>
          <w:highlight w:val="none"/>
          <w:lang w:val="en-US" w:eastAsia="zh-CN"/>
        </w:rPr>
        <w:t>开展布尔哈通河和烟集河河道内污水管网排查，对布尔哈通河3个过河管道进行建设，对烟集河大兴桥以北河道内污水管道进行改造</w:t>
      </w:r>
      <w:r>
        <w:rPr>
          <w:rFonts w:hint="eastAsia" w:ascii="Times New Roman" w:hAnsi="Times New Roman" w:eastAsia="仿宋_GB2312" w:cs="Times New Roman"/>
          <w:sz w:val="32"/>
          <w:szCs w:val="32"/>
          <w:highlight w:val="none"/>
          <w:lang w:val="en-US" w:eastAsia="zh-CN"/>
        </w:rPr>
        <w:t>，并</w:t>
      </w:r>
      <w:r>
        <w:rPr>
          <w:rFonts w:hint="default" w:ascii="Times New Roman" w:hAnsi="Times New Roman" w:eastAsia="仿宋_GB2312" w:cs="Times New Roman"/>
          <w:color w:val="auto"/>
          <w:sz w:val="32"/>
          <w:szCs w:val="32"/>
          <w:highlight w:val="none"/>
          <w:lang w:val="en-US" w:eastAsia="zh-CN"/>
        </w:rPr>
        <w:t>结合长白山路、友谊路、局子街、太平街、人民路等城市道路改造和老旧小区改造项目，</w:t>
      </w:r>
      <w:r>
        <w:rPr>
          <w:rFonts w:hint="eastAsia" w:ascii="Times New Roman" w:hAnsi="Times New Roman" w:eastAsia="仿宋_GB2312" w:cs="Times New Roman"/>
          <w:color w:val="auto"/>
          <w:sz w:val="32"/>
          <w:szCs w:val="32"/>
          <w:highlight w:val="none"/>
          <w:lang w:val="en-US" w:eastAsia="zh-CN"/>
        </w:rPr>
        <w:t>对</w:t>
      </w:r>
      <w:r>
        <w:rPr>
          <w:rFonts w:hint="default" w:ascii="Times New Roman" w:hAnsi="Times New Roman" w:eastAsia="仿宋_GB2312" w:cs="Times New Roman"/>
          <w:color w:val="auto"/>
          <w:sz w:val="32"/>
          <w:szCs w:val="32"/>
          <w:highlight w:val="none"/>
          <w:lang w:val="en-US" w:eastAsia="zh-CN"/>
        </w:rPr>
        <w:t>丹青胡同、丹金胡同等10条道路进行雨污分流改造，</w:t>
      </w:r>
      <w:r>
        <w:rPr>
          <w:rFonts w:hint="eastAsia" w:ascii="Times New Roman" w:hAnsi="Times New Roman" w:eastAsia="仿宋_GB2312" w:cs="Times New Roman"/>
          <w:color w:val="auto"/>
          <w:sz w:val="32"/>
          <w:szCs w:val="32"/>
          <w:highlight w:val="none"/>
          <w:lang w:val="en-US" w:eastAsia="zh-CN"/>
        </w:rPr>
        <w:t>截至目前</w:t>
      </w:r>
      <w:r>
        <w:rPr>
          <w:rFonts w:hint="default" w:ascii="Times New Roman" w:hAnsi="Times New Roman" w:eastAsia="仿宋_GB2312" w:cs="Times New Roman"/>
          <w:color w:val="auto"/>
          <w:sz w:val="32"/>
          <w:szCs w:val="32"/>
          <w:highlight w:val="none"/>
          <w:lang w:val="en-US" w:eastAsia="zh-CN"/>
        </w:rPr>
        <w:t>已改造约</w:t>
      </w:r>
      <w:r>
        <w:rPr>
          <w:rFonts w:hint="eastAsia" w:ascii="Times New Roman" w:hAnsi="Times New Roman" w:eastAsia="仿宋_GB2312" w:cs="Times New Roman"/>
          <w:color w:val="auto"/>
          <w:sz w:val="32"/>
          <w:szCs w:val="32"/>
          <w:highlight w:val="none"/>
          <w:lang w:val="en-US" w:eastAsia="zh-CN"/>
        </w:rPr>
        <w:t>39.48</w:t>
      </w:r>
      <w:r>
        <w:rPr>
          <w:rFonts w:hint="default" w:ascii="Times New Roman" w:hAnsi="Times New Roman" w:eastAsia="仿宋_GB2312" w:cs="Times New Roman"/>
          <w:color w:val="auto"/>
          <w:sz w:val="32"/>
          <w:szCs w:val="32"/>
          <w:highlight w:val="none"/>
          <w:lang w:val="en-US" w:eastAsia="zh-CN"/>
        </w:rPr>
        <w:t>公里。</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（三）</w:t>
      </w:r>
      <w:r>
        <w:rPr>
          <w:rFonts w:hint="default" w:ascii="Times New Roman" w:hAnsi="Times New Roman" w:eastAsia="仿宋_GB2312" w:cs="Times New Roman"/>
          <w:color w:val="auto"/>
          <w:sz w:val="32"/>
          <w:szCs w:val="32"/>
          <w:highlight w:val="none"/>
          <w:lang w:val="en-US" w:eastAsia="zh-CN"/>
        </w:rPr>
        <w:t>龙井市组织巡查人员按照管线巡查方案进行日常</w:t>
      </w:r>
      <w:r>
        <w:rPr>
          <w:rFonts w:hint="eastAsia" w:ascii="Times New Roman" w:hAnsi="Times New Roman" w:eastAsia="仿宋_GB2312" w:cs="Times New Roman"/>
          <w:color w:val="auto"/>
          <w:sz w:val="32"/>
          <w:szCs w:val="32"/>
          <w:highlight w:val="none"/>
          <w:lang w:val="en-US" w:eastAsia="zh-CN"/>
        </w:rPr>
        <w:t>巡</w:t>
      </w:r>
      <w:r>
        <w:rPr>
          <w:rFonts w:hint="default" w:ascii="Times New Roman" w:hAnsi="Times New Roman" w:eastAsia="仿宋_GB2312" w:cs="Times New Roman"/>
          <w:color w:val="auto"/>
          <w:sz w:val="32"/>
          <w:szCs w:val="32"/>
          <w:highlight w:val="none"/>
          <w:lang w:val="en-US" w:eastAsia="zh-CN"/>
        </w:rPr>
        <w:t>查，巡查管线52km，暂未发现错接、大量清水渗入的问题</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雨污分流改造项目于2023年3月25日复工，</w:t>
      </w:r>
      <w:r>
        <w:rPr>
          <w:rFonts w:hint="eastAsia" w:ascii="Times New Roman" w:hAnsi="Times New Roman" w:eastAsia="仿宋_GB2312" w:cs="Times New Roman"/>
          <w:color w:val="auto"/>
          <w:sz w:val="32"/>
          <w:szCs w:val="32"/>
          <w:highlight w:val="none"/>
          <w:lang w:val="en-US" w:eastAsia="zh-CN"/>
        </w:rPr>
        <w:t>并完成5公里雨污分流改造年度任务</w:t>
      </w:r>
      <w:r>
        <w:rPr>
          <w:rFonts w:hint="default" w:ascii="Times New Roman" w:hAnsi="Times New Roman" w:eastAsia="仿宋_GB2312" w:cs="Times New Roman"/>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（四）</w:t>
      </w:r>
      <w:r>
        <w:rPr>
          <w:rFonts w:hint="eastAsia" w:ascii="Times New Roman" w:hAnsi="Times New Roman" w:eastAsia="仿宋_GB2312" w:cs="Times New Roman"/>
          <w:color w:val="auto"/>
          <w:sz w:val="32"/>
          <w:szCs w:val="32"/>
          <w:highlight w:val="none"/>
          <w:lang w:val="en-US" w:eastAsia="zh-CN"/>
        </w:rPr>
        <w:t>珲春市雨污分流改造工程有序推进，2023年已完成雨污分流改造18.8公里。</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十三、污水处理能力不足。部分污水处理厂常年超负荷运行，溢流问题严重。延边州生活污水每年溢流量达到565.89万吨，其中，安图县污水处理厂长期超负荷运行，督察发现，该污水处理厂正在升级改造，改造期间每日仅处理污水6000吨，至少有15000吨污水通过溢流口直排布尔哈通河。敦化市、延吉市、龙井市等城镇污水处理厂雨季均存在溢流现象。个别县（市）还存在“重水轻泥”现象，图们市枫梧污水处理厂污泥含水率未达到填埋要求就直接送垃圾场进行填埋。</w:t>
      </w:r>
    </w:p>
    <w:p>
      <w:pPr>
        <w:keepNext w:val="0"/>
        <w:keepLines w:val="0"/>
        <w:pageBreakBefore w:val="0"/>
        <w:widowControl w:val="0"/>
        <w:kinsoku/>
        <w:wordWrap/>
        <w:overflowPunct/>
        <w:topLinePunct w:val="0"/>
        <w:autoSpaceDE/>
        <w:autoSpaceDN/>
        <w:bidi w:val="0"/>
        <w:adjustRightInd/>
        <w:snapToGrid/>
        <w:spacing w:before="0" w:line="580" w:lineRule="exact"/>
        <w:ind w:right="0" w:rightChars="0" w:firstLine="643" w:firstLineChars="200"/>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202</w:t>
      </w:r>
      <w:r>
        <w:rPr>
          <w:rFonts w:hint="eastAsia"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5</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年12月底前</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eastAsia="仿宋_GB2312" w:cs="Times New Roman"/>
          <w:b/>
          <w:bCs/>
          <w:color w:val="auto"/>
          <w:sz w:val="32"/>
          <w:szCs w:val="32"/>
          <w:highlight w:val="none"/>
        </w:rPr>
        <w:t>整改进展：</w:t>
      </w:r>
      <w:r>
        <w:rPr>
          <w:rFonts w:eastAsia="仿宋_GB2312"/>
          <w:color w:val="auto"/>
          <w:sz w:val="32"/>
          <w:szCs w:val="32"/>
          <w:highlight w:val="none"/>
        </w:rPr>
        <w:t>达到序时进度，持续推进。</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w:t>
      </w:r>
      <w:r>
        <w:rPr>
          <w:rFonts w:hint="eastAsia" w:ascii="Times New Roman" w:hAnsi="Times New Roman" w:eastAsia="仿宋_GB2312" w:cs="Times New Roman"/>
          <w:sz w:val="32"/>
          <w:szCs w:val="32"/>
          <w:highlight w:val="none"/>
          <w:lang w:val="en-US" w:eastAsia="zh-CN"/>
        </w:rPr>
        <w:t>2023年4月15日，</w:t>
      </w:r>
      <w:r>
        <w:rPr>
          <w:rFonts w:hint="default" w:ascii="Times New Roman" w:hAnsi="Times New Roman" w:eastAsia="仿宋_GB2312" w:cs="Times New Roman"/>
          <w:sz w:val="32"/>
          <w:szCs w:val="32"/>
          <w:highlight w:val="none"/>
          <w:lang w:val="en-US" w:eastAsia="zh-CN"/>
        </w:rPr>
        <w:t>印发《延边州住建局关于开展2023年城市污水收集处理设施排查整治行动的通知》</w:t>
      </w:r>
      <w:r>
        <w:rPr>
          <w:rFonts w:hint="eastAsia" w:ascii="Times New Roman" w:hAnsi="Times New Roman" w:eastAsia="仿宋_GB2312" w:cs="Times New Roman"/>
          <w:sz w:val="32"/>
          <w:szCs w:val="32"/>
          <w:highlight w:val="none"/>
          <w:lang w:val="en-US" w:eastAsia="zh-CN"/>
        </w:rPr>
        <w:t>（延州建发〔2023〕11号）</w:t>
      </w:r>
      <w:r>
        <w:rPr>
          <w:rFonts w:hint="default" w:ascii="Times New Roman" w:hAnsi="Times New Roman" w:eastAsia="仿宋_GB2312" w:cs="Times New Roman"/>
          <w:sz w:val="32"/>
          <w:szCs w:val="32"/>
          <w:highlight w:val="none"/>
          <w:lang w:val="en-US" w:eastAsia="zh-CN"/>
        </w:rPr>
        <w:t>，结合污水处理厂负荷情况、服务片区范围、雨季影响等因素，深入查摆满负荷、超负荷运行和雨季溢流问题；重点排查污水处理工艺技术落后、设施老旧破损等因素造成的出水不稳定、不达标等问题。截至目前，共</w:t>
      </w:r>
      <w:r>
        <w:rPr>
          <w:rFonts w:hint="eastAsia" w:ascii="Times New Roman" w:hAnsi="Times New Roman" w:eastAsia="仿宋_GB2312" w:cs="Times New Roman"/>
          <w:sz w:val="32"/>
          <w:szCs w:val="32"/>
          <w:highlight w:val="none"/>
          <w:lang w:val="en-US" w:eastAsia="zh-CN"/>
        </w:rPr>
        <w:t>排查出</w:t>
      </w:r>
      <w:r>
        <w:rPr>
          <w:rFonts w:hint="default" w:ascii="Times New Roman" w:hAnsi="Times New Roman" w:eastAsia="仿宋_GB2312" w:cs="Times New Roman"/>
          <w:sz w:val="32"/>
          <w:szCs w:val="32"/>
          <w:highlight w:val="none"/>
          <w:lang w:val="en-US" w:eastAsia="zh-CN"/>
        </w:rPr>
        <w:t>6个问题，已制定整改措施</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逐步推动解决。</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（二）2023年4月15日，安图县污水处理厂扩建工程复工建设，10月底完成工程建设。2023年5月15日，明月路改造工程开工建设，同步进行雨污管网分流改造。</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（三）延吉市</w:t>
      </w:r>
      <w:r>
        <w:rPr>
          <w:rFonts w:hint="default" w:ascii="Times New Roman" w:hAnsi="Times New Roman" w:eastAsia="仿宋_GB2312" w:cs="Times New Roman"/>
          <w:sz w:val="32"/>
          <w:szCs w:val="32"/>
          <w:highlight w:val="none"/>
          <w:lang w:val="en-US" w:eastAsia="zh-CN"/>
        </w:rPr>
        <w:t>开展布尔哈通河和烟集河河道内污水管网排查，对布尔哈通河3个过河管道进行建设，对烟集河大兴桥以北河道内污水管道进行改造</w:t>
      </w:r>
      <w:r>
        <w:rPr>
          <w:rFonts w:hint="eastAsia" w:ascii="Times New Roman" w:hAnsi="Times New Roman" w:eastAsia="仿宋_GB2312" w:cs="Times New Roman"/>
          <w:sz w:val="32"/>
          <w:szCs w:val="32"/>
          <w:highlight w:val="none"/>
          <w:lang w:val="en-US" w:eastAsia="zh-CN"/>
        </w:rPr>
        <w:t>，并</w:t>
      </w:r>
      <w:r>
        <w:rPr>
          <w:rFonts w:hint="default" w:ascii="Times New Roman" w:hAnsi="Times New Roman" w:eastAsia="仿宋_GB2312" w:cs="Times New Roman"/>
          <w:color w:val="auto"/>
          <w:sz w:val="32"/>
          <w:szCs w:val="32"/>
          <w:highlight w:val="none"/>
          <w:lang w:val="en-US" w:eastAsia="zh-CN"/>
        </w:rPr>
        <w:t>结合长白山路、友谊路、局子街、太平街、人民路等城市道路改造和老旧小区改造项目，</w:t>
      </w:r>
      <w:r>
        <w:rPr>
          <w:rFonts w:hint="eastAsia" w:ascii="Times New Roman" w:hAnsi="Times New Roman" w:eastAsia="仿宋_GB2312" w:cs="Times New Roman"/>
          <w:color w:val="auto"/>
          <w:sz w:val="32"/>
          <w:szCs w:val="32"/>
          <w:highlight w:val="none"/>
          <w:lang w:val="en-US" w:eastAsia="zh-CN"/>
        </w:rPr>
        <w:t>对</w:t>
      </w:r>
      <w:r>
        <w:rPr>
          <w:rFonts w:hint="default" w:ascii="Times New Roman" w:hAnsi="Times New Roman" w:eastAsia="仿宋_GB2312" w:cs="Times New Roman"/>
          <w:color w:val="auto"/>
          <w:sz w:val="32"/>
          <w:szCs w:val="32"/>
          <w:highlight w:val="none"/>
          <w:lang w:val="en-US" w:eastAsia="zh-CN"/>
        </w:rPr>
        <w:t>丹青胡同、丹金胡同等10条道路进行雨污分流改造，</w:t>
      </w:r>
      <w:r>
        <w:rPr>
          <w:rFonts w:hint="eastAsia" w:ascii="Times New Roman" w:hAnsi="Times New Roman" w:eastAsia="仿宋_GB2312" w:cs="Times New Roman"/>
          <w:color w:val="auto"/>
          <w:sz w:val="32"/>
          <w:szCs w:val="32"/>
          <w:highlight w:val="none"/>
          <w:lang w:val="en-US" w:eastAsia="zh-CN"/>
        </w:rPr>
        <w:t>截至目前</w:t>
      </w:r>
      <w:r>
        <w:rPr>
          <w:rFonts w:hint="default" w:ascii="Times New Roman" w:hAnsi="Times New Roman" w:eastAsia="仿宋_GB2312" w:cs="Times New Roman"/>
          <w:color w:val="auto"/>
          <w:sz w:val="32"/>
          <w:szCs w:val="32"/>
          <w:highlight w:val="none"/>
          <w:lang w:val="en-US" w:eastAsia="zh-CN"/>
        </w:rPr>
        <w:t>已改造约</w:t>
      </w:r>
      <w:r>
        <w:rPr>
          <w:rFonts w:hint="eastAsia" w:ascii="Times New Roman" w:hAnsi="Times New Roman" w:eastAsia="仿宋_GB2312" w:cs="Times New Roman"/>
          <w:color w:val="auto"/>
          <w:sz w:val="32"/>
          <w:szCs w:val="32"/>
          <w:highlight w:val="none"/>
          <w:lang w:val="en-US" w:eastAsia="zh-CN"/>
        </w:rPr>
        <w:t>39.48</w:t>
      </w:r>
      <w:r>
        <w:rPr>
          <w:rFonts w:hint="default" w:ascii="Times New Roman" w:hAnsi="Times New Roman" w:eastAsia="仿宋_GB2312" w:cs="Times New Roman"/>
          <w:color w:val="auto"/>
          <w:sz w:val="32"/>
          <w:szCs w:val="32"/>
          <w:highlight w:val="none"/>
          <w:lang w:val="en-US" w:eastAsia="zh-CN"/>
        </w:rPr>
        <w:t>公里。</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（四）敦化市每日将1.2万吨城市污水调配至化工园区污水处理厂，已无溢流问题。</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（五）</w:t>
      </w:r>
      <w:r>
        <w:rPr>
          <w:rFonts w:hint="default" w:ascii="Times New Roman" w:hAnsi="Times New Roman" w:eastAsia="仿宋_GB2312" w:cs="Times New Roman"/>
          <w:sz w:val="32"/>
          <w:szCs w:val="32"/>
          <w:highlight w:val="none"/>
          <w:lang w:val="en-US" w:eastAsia="zh-CN"/>
        </w:rPr>
        <w:t>2023年3月25日</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龙井市雨污分流改造项目正式复工，</w:t>
      </w:r>
      <w:r>
        <w:rPr>
          <w:rFonts w:hint="eastAsia" w:ascii="Times New Roman" w:hAnsi="Times New Roman" w:eastAsia="仿宋_GB2312" w:cs="Times New Roman"/>
          <w:sz w:val="32"/>
          <w:szCs w:val="32"/>
          <w:highlight w:val="none"/>
          <w:lang w:val="en-US" w:eastAsia="zh-CN"/>
        </w:rPr>
        <w:t>并完成5公里雨污分流改造年度任务</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六）2022年11月15日，州住建局印发《关于印发延边州城市污泥处置规范化管理方案的通知》（延州建成字〔2022〕8号），2023年全州城镇污水处理厂产生污泥（干污泥）1.74万吨，全部进行无害化处置或利用。2023年5月，图们市完成了枫梧污水处理厂老旧设备更新改造、安装脱泥板框压滤机、相关设备调试等工作，并稳定运行，污泥含水率达到填埋规范要求。</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十四、部分乡镇污水处理厂无法正常运行。汪清县百草沟镇、图们市石砚镇和敦化市黄泥河镇污水处理厂配套管网雨污分流不到位、管网收集率严重不足，致使污水处理厂进水浓度甚至低于国家排放标准，“大马拉小车”问题严重。</w:t>
      </w:r>
    </w:p>
    <w:p>
      <w:pPr>
        <w:keepNext w:val="0"/>
        <w:keepLines w:val="0"/>
        <w:pageBreakBefore w:val="0"/>
        <w:widowControl w:val="0"/>
        <w:kinsoku/>
        <w:wordWrap/>
        <w:overflowPunct/>
        <w:topLinePunct w:val="0"/>
        <w:autoSpaceDE/>
        <w:autoSpaceDN/>
        <w:bidi w:val="0"/>
        <w:adjustRightInd/>
        <w:snapToGrid/>
        <w:spacing w:before="0" w:line="580" w:lineRule="exact"/>
        <w:ind w:right="0" w:rightChars="0" w:firstLine="643" w:firstLineChars="200"/>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202</w:t>
      </w:r>
      <w:r>
        <w:rPr>
          <w:rFonts w:hint="eastAsia"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4</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年12月底前</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eastAsia="仿宋_GB2312" w:cs="Times New Roman"/>
          <w:b/>
          <w:bCs/>
          <w:color w:val="auto"/>
          <w:sz w:val="32"/>
          <w:szCs w:val="32"/>
          <w:highlight w:val="none"/>
        </w:rPr>
        <w:t>整改进展：</w:t>
      </w:r>
      <w:r>
        <w:rPr>
          <w:rFonts w:eastAsia="仿宋_GB2312"/>
          <w:color w:val="auto"/>
          <w:sz w:val="32"/>
          <w:szCs w:val="32"/>
          <w:highlight w:val="none"/>
        </w:rPr>
        <w:t>达到序时进度，持续推进。</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年4月</w:t>
      </w:r>
      <w:r>
        <w:rPr>
          <w:rFonts w:hint="eastAsia" w:ascii="Times New Roman" w:hAnsi="Times New Roman" w:eastAsia="仿宋_GB2312" w:cs="Times New Roman"/>
          <w:sz w:val="32"/>
          <w:szCs w:val="32"/>
          <w:highlight w:val="none"/>
          <w:lang w:val="en-US" w:eastAsia="zh-CN"/>
        </w:rPr>
        <w:t>25日</w:t>
      </w:r>
      <w:r>
        <w:rPr>
          <w:rFonts w:hint="default" w:ascii="Times New Roman" w:hAnsi="Times New Roman" w:eastAsia="仿宋_GB2312" w:cs="Times New Roman"/>
          <w:sz w:val="32"/>
          <w:szCs w:val="32"/>
          <w:highlight w:val="none"/>
          <w:lang w:val="en-US" w:eastAsia="zh-CN"/>
        </w:rPr>
        <w:t>，州住建局制</w:t>
      </w:r>
      <w:r>
        <w:rPr>
          <w:rFonts w:hint="eastAsia" w:ascii="Times New Roman" w:hAnsi="Times New Roman" w:eastAsia="仿宋_GB2312" w:cs="Times New Roman"/>
          <w:sz w:val="32"/>
          <w:szCs w:val="32"/>
          <w:highlight w:val="none"/>
          <w:lang w:val="en-US" w:eastAsia="zh-CN"/>
        </w:rPr>
        <w:t>印发</w:t>
      </w:r>
      <w:r>
        <w:rPr>
          <w:rFonts w:hint="default" w:ascii="Times New Roman" w:hAnsi="Times New Roman" w:eastAsia="仿宋_GB2312" w:cs="Times New Roman"/>
          <w:sz w:val="32"/>
          <w:szCs w:val="32"/>
          <w:highlight w:val="none"/>
          <w:lang w:val="en-US" w:eastAsia="zh-CN"/>
        </w:rPr>
        <w:t>《关于开展全州建制镇生活污水处理设施排查工作的通知》</w:t>
      </w:r>
      <w:r>
        <w:rPr>
          <w:rFonts w:hint="eastAsia" w:ascii="Times New Roman" w:hAnsi="Times New Roman" w:eastAsia="仿宋_GB2312" w:cs="Times New Roman"/>
          <w:sz w:val="32"/>
          <w:szCs w:val="32"/>
          <w:highlight w:val="none"/>
          <w:lang w:val="en-US" w:eastAsia="zh-CN"/>
        </w:rPr>
        <w:t>（延州建村字〔2023〕4号）</w:t>
      </w:r>
      <w:r>
        <w:rPr>
          <w:rFonts w:hint="default" w:ascii="Times New Roman" w:hAnsi="Times New Roman" w:eastAsia="仿宋_GB2312" w:cs="Times New Roman"/>
          <w:sz w:val="32"/>
          <w:szCs w:val="32"/>
          <w:highlight w:val="none"/>
          <w:lang w:val="en-US" w:eastAsia="zh-CN"/>
        </w:rPr>
        <w:t>，组织各县市对全州建制镇生活污水处理设施开展排查，共排查出2个</w:t>
      </w:r>
      <w:r>
        <w:rPr>
          <w:rFonts w:hint="eastAsia" w:ascii="Times New Roman" w:hAnsi="Times New Roman" w:eastAsia="仿宋_GB2312" w:cs="Times New Roman"/>
          <w:sz w:val="32"/>
          <w:szCs w:val="32"/>
          <w:highlight w:val="none"/>
          <w:lang w:val="en-US" w:eastAsia="zh-CN"/>
        </w:rPr>
        <w:t>问题</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已制定方案持续整改中</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w:t>
      </w:r>
      <w:r>
        <w:rPr>
          <w:rFonts w:hint="eastAsia" w:ascii="Times New Roman" w:hAnsi="Times New Roman" w:eastAsia="仿宋_GB2312" w:cs="Times New Roman"/>
          <w:sz w:val="32"/>
          <w:szCs w:val="32"/>
          <w:highlight w:val="none"/>
          <w:lang w:val="en-US" w:eastAsia="zh-CN"/>
        </w:rPr>
        <w:t>汪清县</w:t>
      </w:r>
      <w:r>
        <w:rPr>
          <w:rFonts w:hint="default" w:ascii="Times New Roman" w:hAnsi="Times New Roman" w:eastAsia="仿宋_GB2312" w:cs="Times New Roman"/>
          <w:sz w:val="32"/>
          <w:szCs w:val="32"/>
          <w:highlight w:val="none"/>
          <w:lang w:val="en-US" w:eastAsia="zh-CN"/>
        </w:rPr>
        <w:t>百草沟镇污水处理站已委托汪清县天泓水务管理有限公司负责运维</w:t>
      </w:r>
      <w:r>
        <w:rPr>
          <w:rFonts w:hint="eastAsia" w:ascii="Times New Roman" w:hAnsi="Times New Roman" w:eastAsia="仿宋_GB2312" w:cs="Times New Roman"/>
          <w:sz w:val="32"/>
          <w:szCs w:val="32"/>
          <w:highlight w:val="none"/>
          <w:lang w:val="en-US" w:eastAsia="zh-CN"/>
        </w:rPr>
        <w:t>。持续开展百草沟镇污水管网排查，</w:t>
      </w:r>
      <w:r>
        <w:rPr>
          <w:rFonts w:hint="default" w:ascii="Times New Roman" w:hAnsi="Times New Roman" w:eastAsia="仿宋_GB2312" w:cs="Times New Roman"/>
          <w:sz w:val="32"/>
          <w:szCs w:val="32"/>
          <w:highlight w:val="none"/>
          <w:lang w:val="en-US" w:eastAsia="zh-CN"/>
        </w:rPr>
        <w:t>暂未发现漏点。汪清县</w:t>
      </w:r>
      <w:r>
        <w:rPr>
          <w:rFonts w:hint="eastAsia" w:ascii="Times New Roman" w:hAnsi="Times New Roman" w:eastAsia="仿宋_GB2312" w:cs="Times New Roman"/>
          <w:sz w:val="32"/>
          <w:szCs w:val="32"/>
          <w:highlight w:val="none"/>
          <w:lang w:val="en-US" w:eastAsia="zh-CN"/>
        </w:rPr>
        <w:t>推动实施</w:t>
      </w:r>
      <w:r>
        <w:rPr>
          <w:rFonts w:hint="default" w:ascii="Times New Roman" w:hAnsi="Times New Roman" w:eastAsia="仿宋_GB2312" w:cs="Times New Roman"/>
          <w:sz w:val="32"/>
          <w:szCs w:val="32"/>
          <w:highlight w:val="none"/>
          <w:lang w:val="en-US" w:eastAsia="zh-CN"/>
        </w:rPr>
        <w:t>“百草沟镇管网式水冲厕所试点项目”</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将180户农户接入主管网。</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（三）敦化市黄泥河镇污水处理厂根据日常进水量调整污水处理设施运行模式，实行污水处理设施单侧5000立方运行，避免“大马拉小车”问题发生。</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（四）图们市已完成石岘镇雨污分流建设项目可研编制及立项批复工作，已申报一般债建设项目资金，计划2024年底前完成项目建设。</w:t>
      </w:r>
    </w:p>
    <w:p>
      <w:pPr>
        <w:keepNext w:val="0"/>
        <w:keepLines w:val="0"/>
        <w:pageBreakBefore w:val="0"/>
        <w:kinsoku/>
        <w:wordWrap/>
        <w:overflowPunct/>
        <w:topLinePunct w:val="0"/>
        <w:autoSpaceDE/>
        <w:autoSpaceDN/>
        <w:bidi w:val="0"/>
        <w:spacing w:line="580" w:lineRule="exact"/>
        <w:ind w:firstLine="643" w:firstLineChars="200"/>
        <w:textAlignment w:val="auto"/>
        <w:rPr>
          <w:rFonts w:hint="default" w:ascii="Times New Roman" w:hAnsi="Times New Roman" w:eastAsia="方正仿宋简体" w:cs="Times New Roman"/>
          <w:color w:val="000000" w:themeColor="text1"/>
          <w:sz w:val="32"/>
          <w:szCs w:val="32"/>
          <w:highlight w:val="none"/>
          <w:u w:val="none"/>
          <w14:textFill>
            <w14:solidFill>
              <w14:schemeClr w14:val="tx1"/>
            </w14:solidFill>
          </w14:textFill>
        </w:rPr>
      </w:pP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十五、部分水域断面水质下降。延边州水环境质量尚未根本上摆脱“靠天吃饭”的局面，今年5月末至6月持续强降雨天气，全州20个运行的水质自动站中18个出现不同程度超标现象。通过调阅全省水环境质量通报发现，延边州2020年至2022年8月份，24个国家考核断面年平均优良水体比例分别为83.3%、79.2%、77.3%，有下降趋势，其中，五道白河松江镇断面水质由2021年的年平均Ⅱ类降为今年1～8月平均值Ⅳ类，水质下降幅度较大。</w:t>
      </w:r>
    </w:p>
    <w:p>
      <w:pPr>
        <w:keepNext w:val="0"/>
        <w:keepLines w:val="0"/>
        <w:pageBreakBefore w:val="0"/>
        <w:widowControl w:val="0"/>
        <w:kinsoku/>
        <w:wordWrap/>
        <w:overflowPunct/>
        <w:topLinePunct w:val="0"/>
        <w:autoSpaceDE/>
        <w:autoSpaceDN/>
        <w:bidi w:val="0"/>
        <w:adjustRightInd/>
        <w:snapToGrid/>
        <w:spacing w:before="0" w:line="580" w:lineRule="exact"/>
        <w:ind w:right="0" w:rightChars="0" w:firstLine="643" w:firstLineChars="200"/>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202</w:t>
      </w:r>
      <w:r>
        <w:rPr>
          <w:rFonts w:hint="eastAsia"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3</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年12月底前</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eastAsia="仿宋_GB2312" w:cs="Times New Roman"/>
          <w:b/>
          <w:bCs/>
          <w:color w:val="auto"/>
          <w:sz w:val="32"/>
          <w:szCs w:val="32"/>
          <w:highlight w:val="none"/>
        </w:rPr>
        <w:t>整改进展：</w:t>
      </w:r>
      <w:r>
        <w:rPr>
          <w:rFonts w:eastAsia="仿宋_GB2312" w:cs="Times New Roman"/>
          <w:color w:val="auto"/>
          <w:sz w:val="32"/>
          <w:szCs w:val="32"/>
          <w:highlight w:val="none"/>
        </w:rPr>
        <w:t>已完成整改</w:t>
      </w:r>
      <w:r>
        <w:rPr>
          <w:rFonts w:eastAsia="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（一）2023年3月22日，延边州生态安全工作暨生态环境保护领导小组办公室印发《延边州优良水体比例提升行动方案（2023—2025年）》（延州环领办〔2023〕1号），压实各部门及县市政府责任</w:t>
      </w:r>
      <w:r>
        <w:rPr>
          <w:rFonts w:hint="eastAsia" w:ascii="Times New Roman" w:hAnsi="Times New Roman" w:eastAsia="仿宋_GB2312" w:cs="Times New Roman"/>
          <w:sz w:val="32"/>
          <w:szCs w:val="32"/>
          <w:highlight w:val="none"/>
          <w:lang w:val="en-US" w:eastAsia="zh-CN"/>
        </w:rPr>
        <w:t>。深入落实“四个第一时间”水质管控要求，每月开展断面预警监测和断面巡查，掌握水质变化情况。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w:t>
      </w:r>
      <w:r>
        <w:rPr>
          <w:rFonts w:hint="eastAsia" w:ascii="Times New Roman" w:hAnsi="Times New Roman" w:eastAsia="仿宋_GB2312" w:cs="Times New Roman"/>
          <w:sz w:val="32"/>
          <w:szCs w:val="32"/>
          <w:highlight w:val="none"/>
          <w:lang w:val="en-US" w:eastAsia="zh-CN"/>
        </w:rPr>
        <w:t>州生态环境局</w:t>
      </w:r>
      <w:r>
        <w:rPr>
          <w:rFonts w:hint="default" w:ascii="Times New Roman" w:hAnsi="Times New Roman" w:eastAsia="仿宋_GB2312" w:cs="Times New Roman"/>
          <w:sz w:val="32"/>
          <w:szCs w:val="32"/>
          <w:highlight w:val="none"/>
          <w:lang w:val="en-US" w:eastAsia="zh-CN"/>
        </w:rPr>
        <w:t>每月通报国考断面水质情况，</w:t>
      </w:r>
      <w:r>
        <w:rPr>
          <w:rFonts w:hint="eastAsia" w:ascii="Times New Roman" w:hAnsi="Times New Roman" w:eastAsia="仿宋_GB2312" w:cs="Times New Roman"/>
          <w:sz w:val="32"/>
          <w:szCs w:val="32"/>
          <w:highlight w:val="none"/>
          <w:lang w:val="en-US" w:eastAsia="zh-CN"/>
        </w:rPr>
        <w:t>2023年24个国考断面中，达到Ⅱ类水质的断面8个，达到Ⅲ类水质的断面15个，达到Ⅳ类水质的断面1个，无Ⅴ类和劣Ⅴ类水质断面，优良水体比例达到95.8%，同比提升13.2个百分点。</w:t>
      </w:r>
    </w:p>
    <w:p>
      <w:pPr>
        <w:keepNext w:val="0"/>
        <w:keepLines w:val="0"/>
        <w:pageBreakBefore w:val="0"/>
        <w:kinsoku/>
        <w:wordWrap/>
        <w:overflowPunct/>
        <w:topLinePunct w:val="0"/>
        <w:autoSpaceDE/>
        <w:autoSpaceDN/>
        <w:bidi w:val="0"/>
        <w:spacing w:line="580" w:lineRule="exact"/>
        <w:ind w:firstLine="643" w:firstLineChars="200"/>
        <w:textAlignment w:val="auto"/>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pP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十六、农村饮水安全还存在隐患。</w:t>
      </w:r>
    </w:p>
    <w:p>
      <w:pPr>
        <w:keepNext w:val="0"/>
        <w:keepLines w:val="0"/>
        <w:pageBreakBefore w:val="0"/>
        <w:widowControl w:val="0"/>
        <w:kinsoku/>
        <w:wordWrap/>
        <w:overflowPunct/>
        <w:topLinePunct w:val="0"/>
        <w:autoSpaceDE/>
        <w:autoSpaceDN/>
        <w:bidi w:val="0"/>
        <w:adjustRightInd/>
        <w:snapToGrid/>
        <w:spacing w:before="0" w:line="580" w:lineRule="exact"/>
        <w:ind w:right="0" w:rightChars="0" w:firstLine="643" w:firstLineChars="200"/>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202</w:t>
      </w:r>
      <w:r>
        <w:rPr>
          <w:rFonts w:hint="eastAsia"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3</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年12月底前</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eastAsia="仿宋_GB2312" w:cs="Times New Roman"/>
          <w:b/>
          <w:bCs/>
          <w:color w:val="auto"/>
          <w:sz w:val="32"/>
          <w:szCs w:val="32"/>
          <w:highlight w:val="none"/>
        </w:rPr>
        <w:t>整改进展：</w:t>
      </w:r>
      <w:r>
        <w:rPr>
          <w:rFonts w:eastAsia="仿宋_GB2312" w:cs="Times New Roman"/>
          <w:color w:val="auto"/>
          <w:sz w:val="32"/>
          <w:szCs w:val="32"/>
          <w:highlight w:val="none"/>
        </w:rPr>
        <w:t>已完成整改</w:t>
      </w:r>
      <w:r>
        <w:rPr>
          <w:rFonts w:hint="eastAsia"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w:t>
      </w:r>
      <w:r>
        <w:rPr>
          <w:rFonts w:hint="eastAsia" w:ascii="Times New Roman" w:hAnsi="Times New Roman" w:eastAsia="仿宋_GB2312" w:cs="Times New Roman"/>
          <w:sz w:val="32"/>
          <w:szCs w:val="32"/>
          <w:highlight w:val="none"/>
          <w:lang w:val="en-US" w:eastAsia="zh-CN"/>
        </w:rPr>
        <w:t>2023年3月6日，</w:t>
      </w:r>
      <w:r>
        <w:rPr>
          <w:rFonts w:hint="default" w:ascii="Times New Roman" w:hAnsi="Times New Roman" w:eastAsia="仿宋_GB2312" w:cs="Times New Roman"/>
          <w:sz w:val="32"/>
          <w:szCs w:val="32"/>
          <w:highlight w:val="none"/>
          <w:lang w:val="en-US" w:eastAsia="zh-CN"/>
        </w:rPr>
        <w:t>州生态环境局印发《关于开展2023年水生态环境专项执法检查的通知》，将水源保护区内环境违法违规问题列为专项行动，持续开展农村“千吨万人”、乡镇级饮用水水源地环境违法问题排查与整治，共发现环境问题6个，</w:t>
      </w:r>
      <w:r>
        <w:rPr>
          <w:rFonts w:hint="eastAsia" w:ascii="Times New Roman" w:hAnsi="Times New Roman" w:eastAsia="仿宋_GB2312" w:cs="Times New Roman"/>
          <w:sz w:val="32"/>
          <w:szCs w:val="32"/>
          <w:highlight w:val="none"/>
          <w:lang w:val="en-US" w:eastAsia="zh-CN"/>
        </w:rPr>
        <w:t>现已全部完成整改</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yellow"/>
          <w:lang w:val="en-US" w:eastAsia="zh-CN"/>
        </w:rPr>
      </w:pPr>
      <w:r>
        <w:rPr>
          <w:rFonts w:hint="eastAsia" w:ascii="Times New Roman" w:hAnsi="Times New Roman" w:eastAsia="仿宋_GB2312" w:cs="Times New Roman"/>
          <w:sz w:val="32"/>
          <w:szCs w:val="32"/>
          <w:highlight w:val="none"/>
          <w:lang w:val="en-US" w:eastAsia="zh-CN"/>
        </w:rPr>
        <w:t>（二）2023年3月以来，全州水利系统紧密对标农村饮水安全4项指标和供水工程建后管护问题，开展了2轮农村供水工程问题排查，共排查出问题69处，主要表现为管网漏损以及运行管理不规范等方面，现已全部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三）2022年11月21日，图们市生态安全工作暨生态环境保护领导小组办公室印发《东林水库水质提升实施方案》（图环领办〔2022〕7号），持续开展“清漂”行动，对东林水库库区内白色塑料、生活垃圾随时清理；图们市东林水库2023年上半年水质达标。</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四）2022年5月20日，长白山森工集团大石头林业有限公司制定《大林水库型饮用水源地水质整治达标方案》（大林公司字〔2022〕99号）（敦化市大石头水库水源地），已对水库部分裸露砂石地进行了“绿化美化”，采取生态养殖和控藻技术，优化库区鱼类种群，2023年春季补充投放鲢鳙等鱼苗80吨。汛期积极协调敦化市水利部门，科学合理地调节库容，开展水源保护区及周边农业面源污染防治，继续开展封山禁牧工作。敦化市大林水库2023年上半年水质达标。</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（五）汪清县完成了</w:t>
      </w:r>
      <w:r>
        <w:rPr>
          <w:rFonts w:hint="default" w:ascii="Times New Roman" w:hAnsi="Times New Roman" w:eastAsia="仿宋_GB2312" w:cs="Times New Roman"/>
          <w:sz w:val="32"/>
          <w:szCs w:val="32"/>
          <w:highlight w:val="none"/>
          <w:lang w:val="en-US" w:eastAsia="zh-CN"/>
        </w:rPr>
        <w:t>大兴沟镇鸡冠河</w:t>
      </w:r>
      <w:r>
        <w:rPr>
          <w:rFonts w:hint="eastAsia" w:ascii="Times New Roman" w:hAnsi="Times New Roman" w:eastAsia="仿宋_GB2312" w:cs="Times New Roman"/>
          <w:sz w:val="32"/>
          <w:szCs w:val="32"/>
          <w:highlight w:val="none"/>
          <w:lang w:val="en-US" w:eastAsia="zh-CN"/>
        </w:rPr>
        <w:t>一级保护区围栏封闭工作，对标志牌和警示牌进行维修更换和加固，有效防范人为活动影响水源地水质。</w:t>
      </w:r>
    </w:p>
    <w:p>
      <w:pPr>
        <w:keepNext w:val="0"/>
        <w:keepLines w:val="0"/>
        <w:pageBreakBefore w:val="0"/>
        <w:widowControl/>
        <w:kinsoku/>
        <w:wordWrap/>
        <w:overflowPunct/>
        <w:topLinePunct w:val="0"/>
        <w:autoSpaceDE/>
        <w:autoSpaceDN/>
        <w:bidi w:val="0"/>
        <w:spacing w:line="580" w:lineRule="exact"/>
        <w:ind w:firstLine="643" w:firstLineChars="200"/>
        <w:jc w:val="both"/>
        <w:textAlignment w:val="auto"/>
        <w:rPr>
          <w:rFonts w:hint="default" w:ascii="Times New Roman" w:hAnsi="Times New Roman" w:eastAsia="方正黑体简体" w:cs="Times New Roman"/>
          <w:color w:val="000000" w:themeColor="text1"/>
          <w:sz w:val="32"/>
          <w:szCs w:val="32"/>
          <w:highlight w:val="none"/>
          <w:u w:val="none"/>
          <w:lang w:val="en-US" w:eastAsia="zh-CN"/>
          <w14:textFill>
            <w14:solidFill>
              <w14:schemeClr w14:val="tx1"/>
            </w14:solidFill>
          </w14:textFill>
        </w:rPr>
      </w:pP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十七、饮用水水源地管理不规范。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eastAsia="仿宋_GB2312" w:cs="Times New Roman"/>
          <w:color w:val="auto"/>
          <w:sz w:val="32"/>
          <w:szCs w:val="32"/>
          <w:highlight w:val="none"/>
          <w:lang w:eastAsia="zh-CN"/>
        </w:rPr>
      </w:pPr>
      <w:r>
        <w:rPr>
          <w:rFonts w:eastAsia="仿宋_GB2312" w:cs="Times New Roman"/>
          <w:b/>
          <w:bCs/>
          <w:color w:val="auto"/>
          <w:sz w:val="32"/>
          <w:szCs w:val="32"/>
          <w:highlight w:val="none"/>
        </w:rPr>
        <w:t>整改时限：</w:t>
      </w:r>
      <w:r>
        <w:rPr>
          <w:rFonts w:hint="eastAsia" w:eastAsia="仿宋_GB2312" w:cs="Times New Roman"/>
          <w:color w:val="auto"/>
          <w:sz w:val="32"/>
          <w:szCs w:val="32"/>
          <w:highlight w:val="none"/>
          <w:lang w:eastAsia="zh-CN"/>
        </w:rPr>
        <w:t>立整立改</w:t>
      </w:r>
      <w:r>
        <w:rPr>
          <w:rFonts w:eastAsia="仿宋_GB2312" w:cs="Times New Roman"/>
          <w:color w:val="auto"/>
          <w:sz w:val="32"/>
          <w:szCs w:val="32"/>
          <w:highlight w:val="none"/>
        </w:rPr>
        <w:t>，长期坚持</w:t>
      </w:r>
      <w:r>
        <w:rPr>
          <w:rFonts w:hint="eastAsia"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eastAsia="仿宋_GB2312" w:cs="Times New Roman"/>
          <w:color w:val="auto"/>
          <w:sz w:val="32"/>
          <w:szCs w:val="32"/>
          <w:highlight w:val="none"/>
          <w:lang w:val="en-US" w:eastAsia="zh-CN"/>
        </w:rPr>
      </w:pPr>
      <w:r>
        <w:rPr>
          <w:rFonts w:eastAsia="仿宋_GB2312" w:cs="Times New Roman"/>
          <w:b/>
          <w:bCs/>
          <w:color w:val="auto"/>
          <w:sz w:val="32"/>
          <w:szCs w:val="32"/>
          <w:highlight w:val="none"/>
        </w:rPr>
        <w:t>整改进展：</w:t>
      </w:r>
      <w:r>
        <w:rPr>
          <w:rFonts w:eastAsia="仿宋_GB2312" w:cs="Times New Roman"/>
          <w:color w:val="auto"/>
          <w:sz w:val="32"/>
          <w:szCs w:val="32"/>
          <w:highlight w:val="none"/>
        </w:rPr>
        <w:t>已完成整改</w:t>
      </w:r>
      <w:r>
        <w:rPr>
          <w:rFonts w:hint="eastAsia"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（一）州水利局督导各县市与水库管理单位签订的安全生产责任书中均将水源地保护相关内容纳入责任目标</w:t>
      </w:r>
      <w:r>
        <w:rPr>
          <w:rFonts w:hint="eastAsia" w:ascii="Times New Roman" w:hAnsi="Times New Roman" w:eastAsia="仿宋_GB2312" w:cs="Times New Roman"/>
          <w:sz w:val="32"/>
          <w:szCs w:val="32"/>
          <w:highlight w:val="none"/>
          <w:lang w:val="en-US" w:eastAsia="zh-CN"/>
        </w:rPr>
        <w:t>，强化水源地管理</w:t>
      </w:r>
      <w:r>
        <w:rPr>
          <w:rFonts w:hint="default" w:ascii="Times New Roman" w:hAnsi="Times New Roman" w:eastAsia="仿宋_GB2312" w:cs="Times New Roman"/>
          <w:sz w:val="32"/>
          <w:szCs w:val="32"/>
          <w:highlight w:val="none"/>
          <w:lang w:val="en-US" w:eastAsia="zh-CN"/>
        </w:rPr>
        <w:t>。各县（市）</w:t>
      </w:r>
      <w:r>
        <w:rPr>
          <w:rFonts w:hint="eastAsia" w:ascii="Times New Roman" w:hAnsi="Times New Roman" w:eastAsia="仿宋_GB2312" w:cs="Times New Roman"/>
          <w:sz w:val="32"/>
          <w:szCs w:val="32"/>
          <w:highlight w:val="none"/>
          <w:lang w:val="en-US" w:eastAsia="zh-CN"/>
        </w:rPr>
        <w:t>已完成</w:t>
      </w:r>
      <w:r>
        <w:rPr>
          <w:rFonts w:hint="default" w:ascii="Times New Roman" w:hAnsi="Times New Roman" w:eastAsia="仿宋_GB2312" w:cs="Times New Roman"/>
          <w:sz w:val="32"/>
          <w:szCs w:val="32"/>
          <w:highlight w:val="none"/>
          <w:lang w:val="en-US" w:eastAsia="zh-CN"/>
        </w:rPr>
        <w:t>水库水源地标准化建设，加强水库安全监督检查，定期更新维护饮用水源保护警示标语牌，结合实际情况加设监控设施，增加巡查频次</w:t>
      </w:r>
      <w:r>
        <w:rPr>
          <w:rFonts w:hint="eastAsia" w:ascii="Times New Roman" w:hAnsi="Times New Roman" w:eastAsia="仿宋_GB2312" w:cs="Times New Roman"/>
          <w:sz w:val="32"/>
          <w:szCs w:val="32"/>
          <w:highlight w:val="none"/>
          <w:lang w:val="en-US" w:eastAsia="zh-CN"/>
        </w:rPr>
        <w:t>，进一步杜绝</w:t>
      </w:r>
      <w:r>
        <w:rPr>
          <w:rFonts w:hint="default" w:ascii="Times New Roman" w:hAnsi="Times New Roman" w:eastAsia="仿宋_GB2312" w:cs="Times New Roman"/>
          <w:sz w:val="32"/>
          <w:szCs w:val="32"/>
          <w:highlight w:val="none"/>
          <w:lang w:val="en-US" w:eastAsia="zh-CN"/>
        </w:rPr>
        <w:t>外来人员在坝上随意走动</w:t>
      </w:r>
      <w:r>
        <w:rPr>
          <w:rFonts w:hint="eastAsia" w:ascii="Times New Roman" w:hAnsi="Times New Roman" w:eastAsia="仿宋_GB2312" w:cs="Times New Roman"/>
          <w:sz w:val="32"/>
          <w:szCs w:val="32"/>
          <w:highlight w:val="none"/>
          <w:lang w:val="en-US" w:eastAsia="zh-CN"/>
        </w:rPr>
        <w:t>问题。</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安图水库水源地一级保护区管护房已经更新生态厕所，网箱及捕鱼围网已经拆除，圈养牲畜、捕鱼、渔业经营行为已经取缔。建立了水源地巡护制度，不断加强水源地日常巡查监督管理，确保水源地环境安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（三）</w:t>
      </w:r>
      <w:r>
        <w:rPr>
          <w:rFonts w:hint="default" w:ascii="Times New Roman" w:hAnsi="Times New Roman" w:eastAsia="仿宋_GB2312" w:cs="Times New Roman"/>
          <w:sz w:val="32"/>
          <w:szCs w:val="32"/>
          <w:highlight w:val="none"/>
          <w:lang w:val="en-US" w:eastAsia="zh-CN"/>
        </w:rPr>
        <w:t>安图水库水源地二级保护区沟系管护房养殖行为已完成清理整治。</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（四）安图县对</w:t>
      </w:r>
      <w:r>
        <w:rPr>
          <w:rFonts w:hint="default" w:ascii="Times New Roman" w:hAnsi="Times New Roman" w:eastAsia="仿宋_GB2312" w:cs="Times New Roman"/>
          <w:sz w:val="32"/>
          <w:szCs w:val="32"/>
          <w:highlight w:val="none"/>
          <w:lang w:val="en-US" w:eastAsia="zh-CN"/>
        </w:rPr>
        <w:t>安图水库水源地二级保护区</w:t>
      </w:r>
      <w:r>
        <w:rPr>
          <w:rFonts w:hint="eastAsia" w:ascii="Times New Roman" w:hAnsi="Times New Roman" w:eastAsia="仿宋_GB2312" w:cs="Times New Roman"/>
          <w:sz w:val="32"/>
          <w:szCs w:val="32"/>
          <w:highlight w:val="none"/>
          <w:lang w:val="en-US" w:eastAsia="zh-CN"/>
        </w:rPr>
        <w:t>设立警示标志，杜绝环境脏乱差情况发生。强化二级保护区内村屯卫生厕所使用管理，生活垃圾实现规范化收集处置。</w:t>
      </w:r>
    </w:p>
    <w:p>
      <w:pPr>
        <w:keepNext w:val="0"/>
        <w:keepLines w:val="0"/>
        <w:pageBreakBefore w:val="0"/>
        <w:widowControl/>
        <w:kinsoku/>
        <w:wordWrap/>
        <w:overflowPunct/>
        <w:topLinePunct w:val="0"/>
        <w:autoSpaceDE/>
        <w:autoSpaceDN/>
        <w:bidi w:val="0"/>
        <w:spacing w:line="580" w:lineRule="exact"/>
        <w:ind w:firstLine="643" w:firstLineChars="200"/>
        <w:jc w:val="both"/>
        <w:textAlignment w:val="auto"/>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pP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十八、畜禽养殖污染防治还存在弱项，存在“重规上，轻散养”问题。延边州有161个散养密集村，养殖量折合成猪当量为430684头，没有区域性畜禽养殖废弃物处理中心和畜禽养殖废弃物对标龙头企业，未建立畜禽养殖废弃物收储体系，中小养殖户粪污乱堆乱放问题时有发生。督察发现，各县（市）散养密集村均未建设粪污集中收集存储设施，散养户未采取“三防”措施，畜禽粪污在路边随意堆放，污染环境。敦化市大石头镇河北村养鹅场，距离河道最近距离不足10米，存在水污染隐患。</w:t>
      </w:r>
    </w:p>
    <w:p>
      <w:pPr>
        <w:keepNext w:val="0"/>
        <w:keepLines w:val="0"/>
        <w:pageBreakBefore w:val="0"/>
        <w:widowControl w:val="0"/>
        <w:kinsoku/>
        <w:wordWrap/>
        <w:overflowPunct/>
        <w:topLinePunct w:val="0"/>
        <w:autoSpaceDE/>
        <w:autoSpaceDN/>
        <w:bidi w:val="0"/>
        <w:adjustRightInd/>
        <w:snapToGrid/>
        <w:spacing w:before="0" w:line="580" w:lineRule="exact"/>
        <w:ind w:right="0" w:rightChars="0" w:firstLine="643" w:firstLineChars="200"/>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202</w:t>
      </w:r>
      <w:r>
        <w:rPr>
          <w:rFonts w:hint="eastAsia"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5</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年12月底前</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eastAsia="仿宋_GB2312" w:cs="Times New Roman"/>
          <w:b/>
          <w:bCs/>
          <w:color w:val="auto"/>
          <w:sz w:val="32"/>
          <w:szCs w:val="32"/>
          <w:highlight w:val="none"/>
        </w:rPr>
        <w:t>整改进展：</w:t>
      </w:r>
      <w:r>
        <w:rPr>
          <w:rFonts w:eastAsia="仿宋_GB2312"/>
          <w:color w:val="auto"/>
          <w:sz w:val="32"/>
          <w:szCs w:val="32"/>
          <w:highlight w:val="none"/>
        </w:rPr>
        <w:t>达到序时进度，持续推进。</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w:t>
      </w:r>
      <w:r>
        <w:rPr>
          <w:rFonts w:hint="eastAsia" w:ascii="Times New Roman" w:hAnsi="Times New Roman" w:eastAsia="仿宋_GB2312" w:cs="Times New Roman"/>
          <w:sz w:val="32"/>
          <w:szCs w:val="32"/>
          <w:highlight w:val="none"/>
          <w:lang w:val="en-US" w:eastAsia="zh-CN"/>
        </w:rPr>
        <w:t>2023年3月24日，州农业农村局、州生态环境局、州乡村振兴局联合印发《延边州畜禽粪污治理专项整治行动工作方案》（延州农联发〔2023〕18号），在全州范围内开展了畜禽粪污治理专项整治行动，有效解决了畜禽粪污乱堆乱放、异味扰民问题。强化业务指导，2023年以来全州畜牧部门对散养密集村和规模养殖场共完成技术指导53次。重新核查了散养密集村并上报省畜牧局，全州161户变更为84户，珲春市板石村、黄山村、关门村、平安村、杨木林子村、东阿拉村，龙井市智新村、石井村、泗水村，安图县安北村生态牧业小区，仲坪村集中收储设施已完成建设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w:t>
      </w:r>
      <w:r>
        <w:rPr>
          <w:rFonts w:hint="eastAsia" w:ascii="Times New Roman" w:hAnsi="Times New Roman" w:eastAsia="仿宋_GB2312" w:cs="Times New Roman"/>
          <w:sz w:val="32"/>
          <w:szCs w:val="32"/>
          <w:highlight w:val="none"/>
          <w:lang w:val="en-US" w:eastAsia="zh-CN"/>
        </w:rPr>
        <w:t>敦化市大石头镇河北村养鹅场已停止养殖，场地粪污已清理，完成整改。</w:t>
      </w:r>
    </w:p>
    <w:p>
      <w:pPr>
        <w:keepNext w:val="0"/>
        <w:keepLines w:val="0"/>
        <w:pageBreakBefore w:val="0"/>
        <w:widowControl/>
        <w:kinsoku/>
        <w:wordWrap/>
        <w:overflowPunct/>
        <w:topLinePunct w:val="0"/>
        <w:autoSpaceDE/>
        <w:autoSpaceDN/>
        <w:bidi w:val="0"/>
        <w:spacing w:line="580" w:lineRule="exact"/>
        <w:ind w:firstLine="643" w:firstLineChars="200"/>
        <w:jc w:val="both"/>
        <w:textAlignment w:val="auto"/>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pP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十九、农村垃圾“收转运”体系还不够规范。扫保作业还存在盲区死角，特别是偏远村屯，临时垃圾点的卫生保持不能做到常态化，部分村屯垃圾乱堆乱放现象时有发生。督察发现，和龙市、汪清县、珲春市、敦化市等地有多处废弃木耳菌袋堆，生活垃圾、建筑垃圾、秸秆和农药包装废弃物散乱堆放。</w:t>
      </w:r>
    </w:p>
    <w:p>
      <w:pPr>
        <w:keepNext w:val="0"/>
        <w:keepLines w:val="0"/>
        <w:pageBreakBefore w:val="0"/>
        <w:widowControl w:val="0"/>
        <w:kinsoku/>
        <w:wordWrap/>
        <w:overflowPunct/>
        <w:topLinePunct w:val="0"/>
        <w:autoSpaceDE/>
        <w:autoSpaceDN/>
        <w:bidi w:val="0"/>
        <w:adjustRightInd/>
        <w:snapToGrid/>
        <w:spacing w:before="0" w:line="580" w:lineRule="exact"/>
        <w:ind w:right="0" w:rightChars="0" w:firstLine="643" w:firstLineChars="200"/>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202</w:t>
      </w:r>
      <w:r>
        <w:rPr>
          <w:rFonts w:hint="eastAsia"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5</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年12月底前</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eastAsia="仿宋_GB2312" w:cs="Times New Roman"/>
          <w:b/>
          <w:bCs/>
          <w:color w:val="auto"/>
          <w:sz w:val="32"/>
          <w:szCs w:val="32"/>
          <w:highlight w:val="none"/>
        </w:rPr>
        <w:t>整改进展：</w:t>
      </w:r>
      <w:r>
        <w:rPr>
          <w:rFonts w:eastAsia="仿宋_GB2312"/>
          <w:color w:val="auto"/>
          <w:sz w:val="32"/>
          <w:szCs w:val="32"/>
          <w:highlight w:val="none"/>
        </w:rPr>
        <w:t>达到序时进度，持续推进。</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w:t>
      </w:r>
      <w:r>
        <w:rPr>
          <w:rFonts w:hint="eastAsia" w:ascii="Times New Roman" w:hAnsi="Times New Roman" w:eastAsia="仿宋_GB2312" w:cs="Times New Roman"/>
          <w:sz w:val="32"/>
          <w:szCs w:val="32"/>
          <w:highlight w:val="none"/>
          <w:lang w:val="en-US" w:eastAsia="zh-CN"/>
        </w:rPr>
        <w:t>2023年3月28日，州住建局印发</w:t>
      </w:r>
      <w:r>
        <w:rPr>
          <w:rFonts w:hint="default" w:ascii="Times New Roman" w:hAnsi="Times New Roman" w:eastAsia="仿宋_GB2312" w:cs="Times New Roman"/>
          <w:sz w:val="32"/>
          <w:szCs w:val="32"/>
          <w:highlight w:val="none"/>
          <w:lang w:val="en-US" w:eastAsia="zh-CN"/>
        </w:rPr>
        <w:t>《2023年全州住建系统村镇建设工作要点》</w:t>
      </w:r>
      <w:r>
        <w:rPr>
          <w:rFonts w:hint="eastAsia" w:ascii="Times New Roman" w:hAnsi="Times New Roman" w:eastAsia="仿宋_GB2312" w:cs="Times New Roman"/>
          <w:sz w:val="32"/>
          <w:szCs w:val="32"/>
          <w:highlight w:val="none"/>
          <w:lang w:val="en-US" w:eastAsia="zh-CN"/>
        </w:rPr>
        <w:t>（延州建村字〔2023〕2号）</w:t>
      </w:r>
      <w:r>
        <w:rPr>
          <w:rFonts w:hint="default" w:ascii="Times New Roman" w:hAnsi="Times New Roman" w:eastAsia="仿宋_GB2312" w:cs="Times New Roman"/>
          <w:sz w:val="32"/>
          <w:szCs w:val="32"/>
          <w:highlight w:val="none"/>
          <w:lang w:val="en-US" w:eastAsia="zh-CN"/>
        </w:rPr>
        <w:t>，督促各县市不断加强农村生活垃圾收运处置体系建设，切实提高农村生活垃圾收运处置效率。截至目前，2023年全州累计投入6946.63万元，生活垃圾收运处置量75252.16吨，共涉及8个县市66个乡镇，1049个行政村，无害化处理率100%。</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（二）州农业农村局指导县市与乡镇、乡镇与村屯签订废弃菌袋处理责任书，明确各自工作任务，确保工作落实到村到户。目前，正在对菌袋处理情况进行检查。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三）2023年5月5日，州农业农村局联合州财政局、州生态环境局印发《关于抓好农药包装废弃物回收处置工作的通知》（延州农联发〔2023〕28号），明确任务指标，落实相应保障措施，严格监督考核，保障农业生产、农产品质量、生态环境安全。于5月8日-5月22日对各县（市）开展农药包装废弃物整治工作推进情况检查，确保农药包装废弃物回收处置工作顺利开展。2023年全州共开展各类培训宣传活动40余次、培训1700余人次、布设回收站（点）1327个，回收农药包装废弃物102.41吨，已无害化处置103.81吨，回收的农药包装废弃物无害化处置率达到100%。</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yellow"/>
          <w:lang w:val="en-US" w:eastAsia="zh-CN"/>
        </w:rPr>
      </w:pPr>
      <w:r>
        <w:rPr>
          <w:rFonts w:hint="eastAsia" w:ascii="Times New Roman" w:hAnsi="Times New Roman" w:eastAsia="仿宋_GB2312" w:cs="Times New Roman"/>
          <w:sz w:val="32"/>
          <w:szCs w:val="32"/>
          <w:highlight w:val="none"/>
          <w:lang w:val="en-US" w:eastAsia="zh-CN"/>
        </w:rPr>
        <w:t>（四）强化秸秆综合利用，逐步提高秸秆综合利用量。2022年全州秸秆总利用量为170.41万吨，其中肥料化利用量为57.52万吨，饲料化利用量105.25万吨，能源化利用量7.44万吨，原料化利用量0.20万吨，秸秆综合利用率达到90.01%，达到2022年全省考核要求。</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（五）各县（市）加强对辖区内农村生活垃圾乱堆乱放、建筑垃圾及临时堆放点的监管工作，重点对偏远村屯可能存在的问题进行排查，对发现的问题指导各乡镇立即整改，确保农村人居环境干净整洁常态化。</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pP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二十、秸秆综合利用仍存在短板，延边州在秸秆综合利用上主要停留在肥料化，饲料化等技术含量低，附加值小的利用方式上，秸秆综合利用短板明显。秸秆收储运体系等社会化流通与服务网络尚未形成，秸秆利用政策扶持力度不够，尚未形成促进秸秆综合利用的政策体系。能源化和原料化企业数量不多，多数为小型秸秆颗粒企业，工艺简单，市场竞争弱。大量秸秆没有有效消纳途径，部分堆存在田间地头，由于降雨冲刷，进入河道，影响水环境质量。现场检查发现，和龙市、汪清县、龙井市等地农村地区此类问题较为突出。</w:t>
      </w:r>
    </w:p>
    <w:p>
      <w:pPr>
        <w:keepNext w:val="0"/>
        <w:keepLines w:val="0"/>
        <w:pageBreakBefore w:val="0"/>
        <w:widowControl w:val="0"/>
        <w:kinsoku/>
        <w:wordWrap/>
        <w:overflowPunct/>
        <w:topLinePunct w:val="0"/>
        <w:autoSpaceDE/>
        <w:autoSpaceDN/>
        <w:bidi w:val="0"/>
        <w:adjustRightInd/>
        <w:snapToGrid/>
        <w:spacing w:before="0" w:line="580" w:lineRule="exact"/>
        <w:ind w:right="0" w:rightChars="0" w:firstLine="643" w:firstLineChars="200"/>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202</w:t>
      </w:r>
      <w:r>
        <w:rPr>
          <w:rFonts w:hint="eastAsia"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5</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年12月底前</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eastAsia="仿宋_GB2312" w:cs="Times New Roman"/>
          <w:b/>
          <w:bCs/>
          <w:color w:val="auto"/>
          <w:sz w:val="32"/>
          <w:szCs w:val="32"/>
          <w:highlight w:val="none"/>
        </w:rPr>
        <w:t>整改进展：</w:t>
      </w:r>
      <w:r>
        <w:rPr>
          <w:rFonts w:eastAsia="仿宋_GB2312"/>
          <w:color w:val="auto"/>
          <w:sz w:val="32"/>
          <w:szCs w:val="32"/>
          <w:highlight w:val="none"/>
        </w:rPr>
        <w:t>达到序时进度，持续推进。</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w:t>
      </w:r>
      <w:r>
        <w:rPr>
          <w:rFonts w:hint="eastAsia" w:ascii="Times New Roman" w:hAnsi="Times New Roman" w:eastAsia="仿宋_GB2312" w:cs="Times New Roman"/>
          <w:sz w:val="32"/>
          <w:szCs w:val="32"/>
          <w:highlight w:val="none"/>
          <w:lang w:val="en-US" w:eastAsia="zh-CN"/>
        </w:rPr>
        <w:t>2023年8月9日，州农业农村局</w:t>
      </w:r>
      <w:r>
        <w:rPr>
          <w:rFonts w:hint="default" w:ascii="Times New Roman" w:hAnsi="Times New Roman" w:eastAsia="仿宋_GB2312" w:cs="Times New Roman"/>
          <w:sz w:val="32"/>
          <w:szCs w:val="32"/>
          <w:highlight w:val="none"/>
          <w:lang w:val="en-US" w:eastAsia="zh-CN"/>
        </w:rPr>
        <w:t>联合州发改委、州生态环境局</w:t>
      </w:r>
      <w:r>
        <w:rPr>
          <w:rFonts w:hint="eastAsia" w:ascii="Times New Roman" w:hAnsi="Times New Roman" w:eastAsia="仿宋_GB2312" w:cs="Times New Roman"/>
          <w:sz w:val="32"/>
          <w:szCs w:val="32"/>
          <w:highlight w:val="none"/>
          <w:lang w:val="en-US" w:eastAsia="zh-CN"/>
        </w:rPr>
        <w:t>印发</w:t>
      </w:r>
      <w:r>
        <w:rPr>
          <w:rFonts w:hint="default" w:ascii="Times New Roman" w:hAnsi="Times New Roman" w:eastAsia="仿宋_GB2312" w:cs="Times New Roman"/>
          <w:sz w:val="32"/>
          <w:szCs w:val="32"/>
          <w:highlight w:val="none"/>
          <w:lang w:val="en-US" w:eastAsia="zh-CN"/>
        </w:rPr>
        <w:t>《延边州秸秆综合利用四年行动方案（2022</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2025年）</w:t>
      </w:r>
      <w:r>
        <w:rPr>
          <w:rFonts w:hint="eastAsia" w:ascii="Times New Roman" w:hAnsi="Times New Roman" w:eastAsia="仿宋_GB2312" w:cs="Times New Roman"/>
          <w:sz w:val="32"/>
          <w:szCs w:val="32"/>
          <w:highlight w:val="none"/>
          <w:lang w:val="en-US" w:eastAsia="zh-CN"/>
        </w:rPr>
        <w:t>》（延州农联发〔2023〕42号），为我州秸秆综合利用工作提供政策支撑</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w:t>
      </w:r>
      <w:r>
        <w:rPr>
          <w:rFonts w:hint="eastAsia" w:ascii="Times New Roman" w:hAnsi="Times New Roman" w:eastAsia="仿宋_GB2312" w:cs="Times New Roman"/>
          <w:sz w:val="32"/>
          <w:szCs w:val="32"/>
          <w:highlight w:val="none"/>
          <w:lang w:val="en-US" w:eastAsia="zh-CN"/>
        </w:rPr>
        <w:t>州农业农村局</w:t>
      </w:r>
      <w:r>
        <w:rPr>
          <w:rFonts w:hint="default" w:ascii="Times New Roman" w:hAnsi="Times New Roman" w:eastAsia="仿宋_GB2312" w:cs="Times New Roman"/>
          <w:sz w:val="32"/>
          <w:szCs w:val="32"/>
          <w:highlight w:val="none"/>
          <w:lang w:val="en-US" w:eastAsia="zh-CN"/>
        </w:rPr>
        <w:t>对秸秆还田离田情况实行“周一、周四调度”制度，开展工作督查3次，下发工作提示2次，及时通报进度，对进展缓慢的县（市）</w:t>
      </w:r>
      <w:r>
        <w:rPr>
          <w:rFonts w:hint="eastAsia" w:ascii="Times New Roman" w:hAnsi="Times New Roman" w:eastAsia="仿宋_GB2312" w:cs="Times New Roman"/>
          <w:sz w:val="32"/>
          <w:szCs w:val="32"/>
          <w:highlight w:val="none"/>
          <w:lang w:val="en-US" w:eastAsia="zh-CN"/>
        </w:rPr>
        <w:t>及时</w:t>
      </w:r>
      <w:r>
        <w:rPr>
          <w:rFonts w:hint="default" w:ascii="Times New Roman" w:hAnsi="Times New Roman" w:eastAsia="仿宋_GB2312" w:cs="Times New Roman"/>
          <w:sz w:val="32"/>
          <w:szCs w:val="32"/>
          <w:highlight w:val="none"/>
          <w:lang w:val="en-US" w:eastAsia="zh-CN"/>
        </w:rPr>
        <w:t>进行提醒</w:t>
      </w:r>
      <w:r>
        <w:rPr>
          <w:rFonts w:hint="eastAsia" w:ascii="Times New Roman" w:hAnsi="Times New Roman" w:eastAsia="仿宋_GB2312" w:cs="Times New Roman"/>
          <w:sz w:val="32"/>
          <w:szCs w:val="32"/>
          <w:highlight w:val="none"/>
          <w:lang w:val="en-US" w:eastAsia="zh-CN"/>
        </w:rPr>
        <w:t>。截至2023年</w:t>
      </w:r>
      <w:r>
        <w:rPr>
          <w:rFonts w:hint="default" w:ascii="Times New Roman" w:hAnsi="Times New Roman" w:eastAsia="仿宋_GB2312" w:cs="Times New Roman"/>
          <w:sz w:val="32"/>
          <w:szCs w:val="32"/>
          <w:highlight w:val="none"/>
          <w:lang w:val="en-US" w:eastAsia="zh-CN"/>
        </w:rPr>
        <w:t>4月底</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全州567.19万亩秸秆还田离田工作已圆满结束，其中玉米、水稻秸秆实施还田离田面积为393.19万亩，大豆秸秆实施还田面积为174万亩。</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（三）州发改委</w:t>
      </w:r>
      <w:r>
        <w:rPr>
          <w:rFonts w:hint="eastAsia" w:ascii="Times New Roman" w:hAnsi="Times New Roman" w:eastAsia="仿宋_GB2312" w:cs="Times New Roman"/>
          <w:sz w:val="32"/>
          <w:szCs w:val="32"/>
          <w:highlight w:val="none"/>
          <w:lang w:val="en-US" w:eastAsia="zh-CN"/>
        </w:rPr>
        <w:t>积极</w:t>
      </w:r>
      <w:r>
        <w:rPr>
          <w:rFonts w:hint="default" w:ascii="Times New Roman" w:hAnsi="Times New Roman" w:eastAsia="仿宋_GB2312" w:cs="Times New Roman"/>
          <w:sz w:val="32"/>
          <w:szCs w:val="32"/>
          <w:highlight w:val="none"/>
          <w:lang w:val="en-US" w:eastAsia="zh-CN"/>
        </w:rPr>
        <w:t>推进秸秆能源化利用，按照省能源局关于实施秸秆专门统计工作的部署，协调县市主管部门做好秸秆能源化利用的统计工作。</w:t>
      </w:r>
      <w:r>
        <w:rPr>
          <w:rFonts w:hint="eastAsia" w:ascii="Times New Roman" w:hAnsi="Times New Roman" w:eastAsia="仿宋_GB2312" w:cs="Times New Roman"/>
          <w:sz w:val="32"/>
          <w:szCs w:val="32"/>
          <w:highlight w:val="none"/>
          <w:lang w:val="en-US" w:eastAsia="zh-CN"/>
        </w:rPr>
        <w:t>及时</w:t>
      </w:r>
      <w:r>
        <w:rPr>
          <w:rFonts w:hint="default" w:ascii="Times New Roman" w:hAnsi="Times New Roman" w:eastAsia="仿宋_GB2312" w:cs="Times New Roman"/>
          <w:sz w:val="32"/>
          <w:szCs w:val="32"/>
          <w:highlight w:val="none"/>
          <w:lang w:val="en-US" w:eastAsia="zh-CN"/>
        </w:rPr>
        <w:t>向各县市传达申报2023年节能降碳和污染治理中央预算内资金导向，</w:t>
      </w:r>
      <w:r>
        <w:rPr>
          <w:rFonts w:hint="eastAsia" w:ascii="Times New Roman" w:hAnsi="Times New Roman" w:eastAsia="仿宋_GB2312" w:cs="Times New Roman"/>
          <w:sz w:val="32"/>
          <w:szCs w:val="32"/>
          <w:highlight w:val="none"/>
          <w:lang w:val="en-US" w:eastAsia="zh-CN"/>
        </w:rPr>
        <w:t>目前</w:t>
      </w:r>
      <w:r>
        <w:rPr>
          <w:rFonts w:hint="default" w:ascii="Times New Roman" w:hAnsi="Times New Roman" w:eastAsia="仿宋_GB2312" w:cs="Times New Roman"/>
          <w:sz w:val="32"/>
          <w:szCs w:val="32"/>
          <w:highlight w:val="none"/>
          <w:lang w:val="en-US" w:eastAsia="zh-CN"/>
        </w:rPr>
        <w:t xml:space="preserve">我州无秸秆综合利用项目申报。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（四）利用各种媒体，结合广播、电视、微信平台、一封信等形式，宣传秸秆禁烧及还田离田全量化处置工作要求，营造浓厚舆论氛围，确保全域禁烧政策深入人心。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五）强化秸秆综合利用，逐步提高秸秆综合利用量。2022年全州秸秆总利用量为170.41万吨，其中肥料化利用量为57.52万吨，饲料化利用量105.25万吨，能源化利用量7.44万吨，原料化利用量0.20万吨，秸秆综合利用率达到90.01%，达到2022年全省考核要求。</w:t>
      </w:r>
    </w:p>
    <w:p>
      <w:pPr>
        <w:keepNext w:val="0"/>
        <w:keepLines w:val="0"/>
        <w:pageBreakBefore w:val="0"/>
        <w:kinsoku/>
        <w:wordWrap/>
        <w:overflowPunct/>
        <w:topLinePunct w:val="0"/>
        <w:autoSpaceDE/>
        <w:autoSpaceDN/>
        <w:bidi w:val="0"/>
        <w:spacing w:line="580" w:lineRule="exact"/>
        <w:ind w:firstLine="643" w:firstLineChars="200"/>
        <w:textAlignment w:val="auto"/>
        <w:rPr>
          <w:rFonts w:hint="default" w:ascii="Times New Roman" w:hAnsi="Times New Roman" w:eastAsia="方正黑体简体" w:cs="Times New Roman"/>
          <w:color w:val="000000" w:themeColor="text1"/>
          <w:sz w:val="32"/>
          <w:szCs w:val="32"/>
          <w:highlight w:val="none"/>
          <w:u w:val="none"/>
          <w:lang w:val="en-US" w:eastAsia="zh-CN"/>
          <w14:textFill>
            <w14:solidFill>
              <w14:schemeClr w14:val="tx1"/>
            </w14:solidFill>
          </w14:textFill>
        </w:rPr>
      </w:pP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二十一、黑土地保护措施落实不够到位。延边州在推进制止耕地“非农化”行为，防止耕地“非粮化”工作中排查发现，违规占用耕地从事非农建设、建设人造景观、占用永久基本农田种树挖塘、种植苗木草皮、工商资本流转耕地不种粮等1630个问题图斑，涉及占用耕地面积651.2公顷，其中占用永久基本农田163.5公顷。目前只完成整改420个，整改工作与省委、省政府要求还存在较大差距。表土剥离工作落实不到位。延边州2020年以来有93个占用耕地建设项目应编制表土剥离实施方案，有3个项目表土剥离方案是后期补做，80个项目表土剥离后未履行验收手续。此外，汪清县自来水公司净水厂扩建工程、延吉市中环四期等项目已建设完成，但未编制表土剥离方案，未做表土剥离。《延边州空气、水环境、土壤环境质量巩固提升三个行动方案的通知》要求，“2021年底前化肥、农药利用率稳定达到40%以上，实现化肥、农药零增长”。但2021年延边州化肥使用量（实物量）为23.44万吨，较2020年增加8.21万吨，除和龙市外其他7个县（市）化肥使用量都有所增加，其中敦化市和安图县的化肥使用量增幅较大。</w:t>
      </w:r>
    </w:p>
    <w:p>
      <w:pPr>
        <w:keepNext w:val="0"/>
        <w:keepLines w:val="0"/>
        <w:pageBreakBefore w:val="0"/>
        <w:widowControl w:val="0"/>
        <w:kinsoku/>
        <w:wordWrap/>
        <w:overflowPunct/>
        <w:topLinePunct w:val="0"/>
        <w:autoSpaceDE/>
        <w:autoSpaceDN/>
        <w:bidi w:val="0"/>
        <w:adjustRightInd/>
        <w:snapToGrid/>
        <w:spacing w:before="0" w:line="580" w:lineRule="exact"/>
        <w:ind w:right="0" w:rightChars="0" w:firstLine="643" w:firstLineChars="200"/>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持续整改，长期坚持</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eastAsia="仿宋_GB2312" w:cs="Times New Roman"/>
          <w:b/>
          <w:bCs/>
          <w:color w:val="auto"/>
          <w:sz w:val="32"/>
          <w:szCs w:val="32"/>
          <w:highlight w:val="none"/>
        </w:rPr>
        <w:t>整改进展：</w:t>
      </w:r>
      <w:r>
        <w:rPr>
          <w:rFonts w:eastAsia="仿宋_GB2312"/>
          <w:color w:val="auto"/>
          <w:sz w:val="32"/>
          <w:szCs w:val="32"/>
          <w:highlight w:val="none"/>
        </w:rPr>
        <w:t>达到序时进度，持续推进。</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（一）</w:t>
      </w:r>
      <w:r>
        <w:rPr>
          <w:rFonts w:hint="default" w:ascii="Times New Roman" w:hAnsi="Times New Roman" w:eastAsia="仿宋_GB2312" w:cs="Times New Roman"/>
          <w:sz w:val="32"/>
          <w:szCs w:val="32"/>
          <w:highlight w:val="none"/>
          <w:lang w:val="en-US" w:eastAsia="zh-CN"/>
        </w:rPr>
        <w:t>强化对耕地“非农化”“非粮化”问题的监管，做到早发现、早制止 、早处理。</w:t>
      </w:r>
      <w:r>
        <w:rPr>
          <w:rFonts w:hint="eastAsia" w:ascii="Times New Roman" w:hAnsi="Times New Roman" w:eastAsia="仿宋_GB2312" w:cs="Times New Roman"/>
          <w:sz w:val="32"/>
          <w:szCs w:val="32"/>
          <w:highlight w:val="none"/>
          <w:lang w:val="en-US" w:eastAsia="zh-CN"/>
        </w:rPr>
        <w:t>截至目前，</w:t>
      </w:r>
      <w:r>
        <w:rPr>
          <w:rFonts w:hint="default" w:ascii="Times New Roman" w:hAnsi="Times New Roman" w:eastAsia="仿宋_GB2312" w:cs="Times New Roman"/>
          <w:sz w:val="32"/>
          <w:szCs w:val="32"/>
          <w:highlight w:val="none"/>
          <w:lang w:val="en-US" w:eastAsia="zh-CN"/>
        </w:rPr>
        <w:t>1630个“非农化”“非粮化”问题图斑中</w:t>
      </w:r>
      <w:r>
        <w:rPr>
          <w:rFonts w:hint="eastAsia" w:ascii="Times New Roman" w:hAnsi="Times New Roman" w:eastAsia="仿宋_GB2312" w:cs="Times New Roman"/>
          <w:sz w:val="32"/>
          <w:szCs w:val="32"/>
          <w:highlight w:val="none"/>
          <w:lang w:val="en-US" w:eastAsia="zh-CN"/>
        </w:rPr>
        <w:t>已</w:t>
      </w:r>
      <w:r>
        <w:rPr>
          <w:rFonts w:hint="default" w:ascii="Times New Roman" w:hAnsi="Times New Roman" w:eastAsia="仿宋_GB2312" w:cs="Times New Roman"/>
          <w:sz w:val="32"/>
          <w:szCs w:val="32"/>
          <w:highlight w:val="none"/>
          <w:lang w:val="en-US" w:eastAsia="zh-CN"/>
        </w:rPr>
        <w:t>完成805个问题图斑的整改</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剩余825个“非农化”问题图斑，待国家印发处置方案后，按照方案确定的处置措施</w:t>
      </w:r>
      <w:r>
        <w:rPr>
          <w:rFonts w:hint="eastAsia" w:ascii="Times New Roman" w:hAnsi="Times New Roman" w:eastAsia="仿宋_GB2312" w:cs="Times New Roman"/>
          <w:sz w:val="32"/>
          <w:szCs w:val="32"/>
          <w:highlight w:val="none"/>
          <w:lang w:val="en-US" w:eastAsia="zh-CN"/>
        </w:rPr>
        <w:t>推进整改</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二）截至2023年6月底，各县（市）已完成73个已实施表土剥离项目的验收工作，剩余7个未供地的项目，待供地前组织实施表土剥离，并及时完成验收。其中，汪清县自来水公司净水厂扩建工程表土剥离于2023年5月底已完成验收，对延吉市中环路四期项目未实施表土剥离违法行为进行了查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三）2023年6月27日，州农业农村局印发《2023年延边州测土配方施肥及化肥减量增效项目实施方案》，加大测土配方施肥技术宣传力度，组织各级农业技术人员到乡镇、村屯开展测土配方施肥技术宣传培训活动，提高农民科学施肥水平。截至目前，全州共建立了51个田间肥料试验田，召开50期培训班，开展技术指导158次，培训人数达14000人次，发放宣传单1.773万份，媒体宣传14期。按照《吉林省化肥使用情况调查测算办法（试行）》要求，全州已完成480户农户化肥使用量情况调查，正在进行数据审核汇总工作。大力宣传推广保护性耕作技术，让广大农户认识到保护性耕作对涵养土地、培肥地力等方面的积极作用，目前已实施保护性耕作面积为104万亩。</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四）2022年4月25日，敦化市农业农村局印发《2022年测土配方施肥及化肥绿色增效项目实施方案的通知》（敦农发〔2023〕92号），以大豆、玉米、水稻和马铃薯等大田作物为重点进行完成700个土壤样品采集任务，完成了化验分析任务，布设采样点逐步完善测土配方施肥数据库。在敦化市下属乡镇共采集60个点，开展化肥使用情况调查，所采集的点覆盖了主要种植区域和主要农作物品种。调剂950万元用于实施黑土地保护和技术推广工作，逐步解决黑土地“变瘦、变硬、变薄”等问题。通过招投标方式采购有机肥，在全市16个乡镇选取36个示范点，增施有机肥8054吨，施肥面积为1800.9公顷，抛洒有机肥作业已经结束。</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五）安图县开展化肥农药减量增效技术培训，通过集中培训，入户座谈，田间指导等形式，实现培训覆盖全县180个村，实施化肥农药使用量入户调查，确保调查点分布科学，真实反映实际施肥用药情况。大力推广秸秆肥料化还田，目前全县保护性耕作面积21.06万亩。2022年化肥使用量比2021年减少1.89%，2022年农药使用量比2021年减少0.13%。</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黑体" w:cs="Times New Roman"/>
          <w:sz w:val="32"/>
          <w:szCs w:val="32"/>
          <w:highlight w:val="none"/>
          <w:lang w:val="en-US" w:eastAsia="zh-CN"/>
        </w:rPr>
      </w:pP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二十二、个别涉危险废物企业日常管理不规范。延吉市固体废弃物处理有限公司担负延边州医疗废物收集、转运和处置等工作，年处理医疗废物（HW01）2500吨，当前产生的危险废物主要为飞灰、飞灰过滤除尘布袋、活性炭、废机油等。督察组现场检查发现该企业焚烧飞灰贮存间地面有飞灰散落，应急导流槽内充满积水；飞灰过滤除尘布袋出入库管理台账记录混乱、缺失，转移出库时间、重量记录与电子转移联单记录不一致。延吉天楹环保能源有限公司危险废物贮存间有苫布、清理工具等杂物。汪清县百草沟镇污水处理厂、图们市石砚镇污水处理厂危废贮藏间管理不规范，标志、标识不清，无管理制度。</w:t>
      </w:r>
    </w:p>
    <w:p>
      <w:pPr>
        <w:keepNext w:val="0"/>
        <w:keepLines w:val="0"/>
        <w:pageBreakBefore w:val="0"/>
        <w:widowControl w:val="0"/>
        <w:kinsoku/>
        <w:wordWrap/>
        <w:overflowPunct/>
        <w:topLinePunct w:val="0"/>
        <w:autoSpaceDE/>
        <w:autoSpaceDN/>
        <w:bidi w:val="0"/>
        <w:adjustRightInd/>
        <w:snapToGrid/>
        <w:spacing w:before="0" w:line="580" w:lineRule="exact"/>
        <w:ind w:right="0" w:rightChars="0" w:firstLine="643" w:firstLineChars="200"/>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202</w:t>
      </w:r>
      <w:r>
        <w:rPr>
          <w:rFonts w:hint="eastAsia"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3</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年12月底前</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eastAsia="仿宋_GB2312" w:cs="Times New Roman"/>
          <w:b/>
          <w:bCs/>
          <w:color w:val="auto"/>
          <w:sz w:val="32"/>
          <w:szCs w:val="32"/>
          <w:highlight w:val="none"/>
        </w:rPr>
        <w:t>整改进展：</w:t>
      </w:r>
      <w:r>
        <w:rPr>
          <w:rFonts w:hint="eastAsia" w:eastAsia="仿宋_GB2312"/>
          <w:color w:val="auto"/>
          <w:sz w:val="32"/>
          <w:szCs w:val="32"/>
          <w:highlight w:val="none"/>
          <w:lang w:eastAsia="zh-CN"/>
        </w:rPr>
        <w:t>已完成整改</w:t>
      </w:r>
      <w:r>
        <w:rPr>
          <w:rFonts w:eastAsia="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w:t>
      </w:r>
      <w:r>
        <w:rPr>
          <w:rFonts w:hint="eastAsia" w:ascii="Times New Roman" w:hAnsi="Times New Roman" w:eastAsia="仿宋_GB2312" w:cs="Times New Roman"/>
          <w:sz w:val="32"/>
          <w:szCs w:val="32"/>
          <w:highlight w:val="none"/>
          <w:lang w:val="en-US" w:eastAsia="zh-CN"/>
        </w:rPr>
        <w:t>州生态环境局已将危险废物规范化环境管理评估情况纳入政府生态环境保护目标责任制考评，建立长效评估机制。2023年4月8日，制定印发《延边州危险废物规范化环境管理评估工作方案》，开展危险废物规范化管理评估工作，截至目前，共考核企业120家，其中，危废产废企业87家、医废产废单位20家，危废经营单位13家，各类隐患问题均已督促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延吉市固体废弃物处理有限公司已将应急池积水收集到塑料桶后，全部运至吉林省固体废弃物处理有限责任公司按危险废物进行了处置；2020年起，将飞灰与飞灰过滤布袋分类包装运往吉林省固体废弃物处理有限责任公司进行了处置；2021年10月，将布袋包装后装入桶内，且一同称重后填入台账，再上报至危废监管平台。延吉天楹环保能源有限公司已将危险废物贮存间（飞灰）杂物清理完毕</w:t>
      </w:r>
      <w:r>
        <w:rPr>
          <w:rFonts w:hint="eastAsia" w:ascii="Times New Roman" w:hAnsi="Times New Roman" w:eastAsia="仿宋_GB2312" w:cs="Times New Roman"/>
          <w:sz w:val="32"/>
          <w:szCs w:val="32"/>
          <w:highlight w:val="none"/>
          <w:lang w:val="en-US" w:eastAsia="zh-CN"/>
        </w:rPr>
        <w:t>，并</w:t>
      </w:r>
      <w:r>
        <w:rPr>
          <w:rFonts w:hint="default" w:ascii="Times New Roman" w:hAnsi="Times New Roman" w:eastAsia="仿宋_GB2312" w:cs="Times New Roman"/>
          <w:sz w:val="32"/>
          <w:szCs w:val="32"/>
          <w:highlight w:val="none"/>
          <w:lang w:val="en-US" w:eastAsia="zh-CN"/>
        </w:rPr>
        <w:t>与吉林省固体废物处理有限责任公司签订了实验室废液处置合同。</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（三）2023年5月，汪清县完成百草沟镇污水处理厂危废暂存间建设，并与有资质的清运危废品单位签订合同，健全危险废物规范化制度。</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四</w:t>
      </w:r>
      <w:r>
        <w:rPr>
          <w:rFonts w:hint="default" w:ascii="Times New Roman" w:hAnsi="Times New Roman" w:eastAsia="仿宋_GB2312" w:cs="Times New Roman"/>
          <w:sz w:val="32"/>
          <w:szCs w:val="32"/>
          <w:highlight w:val="none"/>
          <w:lang w:val="en-US" w:eastAsia="zh-CN"/>
        </w:rPr>
        <w:t>）2023年5月，</w:t>
      </w:r>
      <w:r>
        <w:rPr>
          <w:rFonts w:hint="eastAsia" w:ascii="Times New Roman" w:hAnsi="Times New Roman" w:eastAsia="仿宋_GB2312" w:cs="Times New Roman"/>
          <w:sz w:val="32"/>
          <w:szCs w:val="32"/>
          <w:highlight w:val="none"/>
          <w:lang w:val="en-US" w:eastAsia="zh-CN"/>
        </w:rPr>
        <w:t>图们市</w:t>
      </w:r>
      <w:r>
        <w:rPr>
          <w:rFonts w:hint="default" w:ascii="Times New Roman" w:hAnsi="Times New Roman" w:eastAsia="仿宋_GB2312" w:cs="Times New Roman"/>
          <w:sz w:val="32"/>
          <w:szCs w:val="32"/>
          <w:highlight w:val="none"/>
          <w:lang w:val="en-US" w:eastAsia="zh-CN"/>
        </w:rPr>
        <w:t>完成石岘镇污水处理厂储存间管理不规范的整改工作</w:t>
      </w:r>
      <w:r>
        <w:rPr>
          <w:rFonts w:hint="eastAsia" w:ascii="Times New Roman" w:hAnsi="Times New Roman" w:eastAsia="仿宋_GB2312" w:cs="Times New Roman"/>
          <w:sz w:val="32"/>
          <w:szCs w:val="32"/>
          <w:highlight w:val="none"/>
          <w:lang w:val="en-US" w:eastAsia="zh-CN"/>
        </w:rPr>
        <w:t>，并</w:t>
      </w:r>
      <w:r>
        <w:rPr>
          <w:rFonts w:hint="default" w:ascii="Times New Roman" w:hAnsi="Times New Roman" w:eastAsia="仿宋_GB2312" w:cs="Times New Roman"/>
          <w:sz w:val="32"/>
          <w:szCs w:val="32"/>
          <w:highlight w:val="none"/>
          <w:lang w:val="en-US" w:eastAsia="zh-CN"/>
        </w:rPr>
        <w:t>已完成石岘镇污水处理厂市级的考核评估工作。</w:t>
      </w:r>
    </w:p>
    <w:p>
      <w:pPr>
        <w:keepNext w:val="0"/>
        <w:keepLines w:val="0"/>
        <w:pageBreakBefore w:val="0"/>
        <w:kinsoku/>
        <w:wordWrap/>
        <w:overflowPunct/>
        <w:topLinePunct w:val="0"/>
        <w:autoSpaceDE/>
        <w:autoSpaceDN/>
        <w:bidi w:val="0"/>
        <w:adjustRightInd w:val="0"/>
        <w:snapToGrid w:val="0"/>
        <w:spacing w:line="580" w:lineRule="exact"/>
        <w:ind w:firstLine="643" w:firstLineChars="200"/>
        <w:textAlignment w:val="auto"/>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pP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二十三、工业园区、工业集中区、化工园区基础设施建设和管理存在短板。敦化市化工产业园区污水处理厂计划2022年年底投入运行，目前园区产生污水不足2000吨，存在无法正常运行风险。和龙边境经济合作区规划环评中要求拆除的燃煤锅炉（南坪口岸1台4t/h燃煤锅炉、南坪镇政府1台1.5t/h燃煤锅炉），目前尚未拆除。吉林龙井边境经济合作区、延吉高新技术产业开发区、吉林延吉国际空港经济开发区、珲春国际合作示范区、汪清经济开发区等《突发环境应急预案》未编制或逾期未修订。吉林龙井边境经济合作区未完成规划环评报批。汪清工业集中区规划环评已逾期。和龙工业集中区与和龙边境经济合作区合并后规划环评审批尚未完成。</w:t>
      </w:r>
    </w:p>
    <w:p>
      <w:pPr>
        <w:keepNext w:val="0"/>
        <w:keepLines w:val="0"/>
        <w:pageBreakBefore w:val="0"/>
        <w:widowControl w:val="0"/>
        <w:kinsoku/>
        <w:wordWrap/>
        <w:overflowPunct/>
        <w:topLinePunct w:val="0"/>
        <w:autoSpaceDE/>
        <w:autoSpaceDN/>
        <w:bidi w:val="0"/>
        <w:adjustRightInd/>
        <w:snapToGrid/>
        <w:spacing w:before="0" w:line="580" w:lineRule="exact"/>
        <w:ind w:right="0" w:rightChars="0" w:firstLine="643" w:firstLineChars="200"/>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202</w:t>
      </w:r>
      <w:r>
        <w:rPr>
          <w:rFonts w:hint="eastAsia"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5</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年12月底前</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eastAsia="仿宋_GB2312" w:cs="Times New Roman"/>
          <w:b/>
          <w:bCs/>
          <w:color w:val="auto"/>
          <w:sz w:val="32"/>
          <w:szCs w:val="32"/>
          <w:highlight w:val="none"/>
        </w:rPr>
        <w:t>整改进展：</w:t>
      </w:r>
      <w:r>
        <w:rPr>
          <w:rFonts w:eastAsia="仿宋_GB2312"/>
          <w:color w:val="auto"/>
          <w:sz w:val="32"/>
          <w:szCs w:val="32"/>
          <w:highlight w:val="none"/>
        </w:rPr>
        <w:t>达到序时进度，持续推进。</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（一）敦化经济开发区化工园区污水处理厂日接纳城市污水1.2万吨，安排专人每日对在线数据监测平台进行巡查，确保园区污水处理设施稳定运行，敦化市化工园区污水处理厂已通过环保验收</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珲春边合区污水处理厂</w:t>
      </w:r>
      <w:r>
        <w:rPr>
          <w:rFonts w:hint="eastAsia" w:ascii="Times New Roman" w:hAnsi="Times New Roman" w:eastAsia="仿宋_GB2312" w:cs="Times New Roman"/>
          <w:sz w:val="32"/>
          <w:szCs w:val="32"/>
          <w:highlight w:val="none"/>
          <w:lang w:val="en-US" w:eastAsia="zh-CN"/>
        </w:rPr>
        <w:t>项目、和龙边合区污水处理厂扩建项目、图们边境经济合作区污水处理及排涝工程项目均已建成。</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（二）和龙市完成南坪口岸1台（4t/h）燃煤锅炉</w:t>
      </w:r>
      <w:r>
        <w:rPr>
          <w:rFonts w:hint="eastAsia" w:ascii="Times New Roman" w:hAnsi="Times New Roman" w:eastAsia="仿宋_GB2312" w:cs="Times New Roman"/>
          <w:sz w:val="32"/>
          <w:szCs w:val="32"/>
          <w:highlight w:val="none"/>
          <w:lang w:val="en-US" w:eastAsia="zh-CN"/>
        </w:rPr>
        <w:t>已拆除，南坪镇政府迁新址后拆除镇政府1台（1.5t/h）燃煤锅炉。</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三</w:t>
      </w:r>
      <w:r>
        <w:rPr>
          <w:rFonts w:hint="default" w:ascii="Times New Roman" w:hAnsi="Times New Roman" w:eastAsia="仿宋_GB2312" w:cs="Times New Roman"/>
          <w:sz w:val="32"/>
          <w:szCs w:val="32"/>
          <w:highlight w:val="none"/>
          <w:lang w:val="en-US" w:eastAsia="zh-CN"/>
        </w:rPr>
        <w:t>）2023年8月，州生态环境局对全州工业园区、工业集中区、化工园区等开展环境风险隐患排查</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吉林龙井边境经济合作区、延吉高新技术产业开发区、吉林延吉国际空港经济开发区、珲春国际合作示范区、汪清经济开发区完成</w:t>
      </w:r>
      <w:r>
        <w:rPr>
          <w:rFonts w:hint="eastAsia" w:ascii="Times New Roman" w:hAnsi="Times New Roman" w:eastAsia="仿宋_GB2312" w:cs="Times New Roman"/>
          <w:sz w:val="32"/>
          <w:szCs w:val="32"/>
          <w:highlight w:val="none"/>
          <w:lang w:val="en-US" w:eastAsia="zh-CN"/>
        </w:rPr>
        <w:t>了</w:t>
      </w:r>
      <w:r>
        <w:rPr>
          <w:rFonts w:hint="default" w:ascii="Times New Roman" w:hAnsi="Times New Roman" w:eastAsia="仿宋_GB2312" w:cs="Times New Roman"/>
          <w:sz w:val="32"/>
          <w:szCs w:val="32"/>
          <w:highlight w:val="none"/>
          <w:lang w:val="en-US" w:eastAsia="zh-CN"/>
        </w:rPr>
        <w:t>环境应急预案编制及备案工作。各县（市）对辖区内工业园区、工业集中区、化工园区等环境应急物资储备情况开展检查，督促园区开展环境应急演练工作。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四）州生态环境局进一步加强全州工业园区规划环评管理，已建立规划环评管理台账，及时提醒工业园区做好规划环评及跟踪评价工作。2022年9月21日，《吉林龙井边境合作区总体规划（2017-2030）环境影响评价书》通过吉林省生态环境厅规划环评审批；2023年4月，《吉林龙井边境经济合作区突发环境应急预案》通过专家评审并备案；《汪清县工业集中区总体规划环境影响评价书》已完成报批工作；和龙边合区总体规划调整后，和龙市将重新编制、报批包含工业集中区在内的规划环评。</w:t>
      </w:r>
    </w:p>
    <w:p>
      <w:pPr>
        <w:keepNext w:val="0"/>
        <w:keepLines w:val="0"/>
        <w:pageBreakBefore w:val="0"/>
        <w:kinsoku/>
        <w:wordWrap/>
        <w:overflowPunct/>
        <w:topLinePunct w:val="0"/>
        <w:autoSpaceDE/>
        <w:autoSpaceDN/>
        <w:bidi w:val="0"/>
        <w:spacing w:line="580" w:lineRule="exact"/>
        <w:ind w:firstLine="640" w:firstLineChars="200"/>
        <w:jc w:val="both"/>
        <w:textAlignment w:val="auto"/>
        <w:rPr>
          <w:rFonts w:hint="eastAsia" w:ascii="黑体" w:hAnsi="黑体" w:eastAsia="黑体" w:cs="黑体"/>
          <w:b w:val="0"/>
          <w:bCs w:val="0"/>
          <w:color w:val="000000" w:themeColor="text1"/>
          <w:sz w:val="32"/>
          <w:szCs w:val="32"/>
          <w:highlight w:val="none"/>
          <w:u w:val="none"/>
          <w:lang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u w:val="none"/>
          <w:lang w:eastAsia="zh-CN"/>
          <w14:textFill>
            <w14:solidFill>
              <w14:schemeClr w14:val="tx1"/>
            </w14:solidFill>
          </w14:textFill>
        </w:rPr>
        <w:t>第二部分：个性问题（</w:t>
      </w:r>
      <w:r>
        <w:rPr>
          <w:rFonts w:hint="eastAsia" w:ascii="黑体" w:hAnsi="黑体" w:eastAsia="黑体" w:cs="黑体"/>
          <w:b w:val="0"/>
          <w:bCs w:val="0"/>
          <w:color w:val="000000" w:themeColor="text1"/>
          <w:sz w:val="32"/>
          <w:szCs w:val="32"/>
          <w:highlight w:val="none"/>
          <w:u w:val="none"/>
          <w:lang w:val="en-US" w:eastAsia="zh-CN"/>
          <w14:textFill>
            <w14:solidFill>
              <w14:schemeClr w14:val="tx1"/>
            </w14:solidFill>
          </w14:textFill>
        </w:rPr>
        <w:t>8项</w:t>
      </w:r>
      <w:r>
        <w:rPr>
          <w:rFonts w:hint="eastAsia" w:ascii="黑体" w:hAnsi="黑体" w:eastAsia="黑体" w:cs="黑体"/>
          <w:b w:val="0"/>
          <w:bCs w:val="0"/>
          <w:color w:val="000000" w:themeColor="text1"/>
          <w:sz w:val="32"/>
          <w:szCs w:val="32"/>
          <w:highlight w:val="none"/>
          <w:u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二十四、安图县长白山天然矿泉水饮用水水源保护区管理局对推动污水管网并网工作重视不够，推进不力。安图长白山天然矿泉水产业园区内现有6家矿泉水企业，按该园区《总体规划环境影响报告书》批复要求，园区生产废水及生活污水应全部接入长白山池北区生活污水管网，进入池北区污水处理厂处理。截至督察组进驻，园区尚未完成污水管网并网。经调查，园区中一家企业委托第三方公司转运污水及垃圾，但第三方公司不能提供污水及垃圾的转运记录和台账，污水及垃圾去向不明。一家企业污水定期浇灌草坪（5～10立方米/天），漫流进入附近地表水体。一家企业每天产生26吨污水排入园区污水管网，管网内污水通过泵站直接排入河道，汇入二道白河，该企业废水COD浓度为162毫克/升，氨氮浓度为6.47毫克/升，分别超过地表水Ⅱ类标准9.8倍和11.9倍，影响二道松花江源头水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eastAsia" w:ascii="Times New Roman" w:hAnsi="Times New Roman" w:eastAsia="仿宋_GB2312" w:cs="Times New Roman"/>
          <w:sz w:val="32"/>
          <w:szCs w:val="32"/>
          <w:highlight w:val="none"/>
          <w:lang w:val="en-US" w:eastAsia="zh-CN"/>
        </w:rPr>
        <w:t>立整立改，长期坚持。</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eastAsia="仿宋_GB2312" w:cs="Times New Roman"/>
          <w:b/>
          <w:bCs/>
          <w:color w:val="auto"/>
          <w:sz w:val="32"/>
          <w:szCs w:val="32"/>
          <w:highlight w:val="none"/>
        </w:rPr>
        <w:t>整改进展：</w:t>
      </w:r>
      <w:r>
        <w:rPr>
          <w:rFonts w:eastAsia="仿宋_GB2312" w:cs="Times New Roman"/>
          <w:color w:val="auto"/>
          <w:sz w:val="32"/>
          <w:szCs w:val="32"/>
          <w:highlight w:val="none"/>
        </w:rPr>
        <w:t>已完成整改</w:t>
      </w:r>
      <w:r>
        <w:rPr>
          <w:rFonts w:hint="eastAsia"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（一）安图县矿泉水产业园区已完成污水管网堵漏，并且连通长白山池北区污水收集系统，统一、伊利企业污水已接入管网，排入池北区污水管网系统。</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w:t>
      </w:r>
      <w:r>
        <w:rPr>
          <w:rFonts w:hint="eastAsia" w:ascii="Times New Roman" w:hAnsi="Times New Roman" w:eastAsia="仿宋_GB2312" w:cs="Times New Roman"/>
          <w:sz w:val="32"/>
          <w:szCs w:val="32"/>
          <w:highlight w:val="none"/>
          <w:lang w:val="en-US" w:eastAsia="zh-CN"/>
        </w:rPr>
        <w:t>三江长白山泉企业污水定期清运池北区污水处理厂处理，已签订污水处理协议，建立规范了污水、垃圾转运记录、台账等。</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（三）</w:t>
      </w:r>
      <w:r>
        <w:rPr>
          <w:rFonts w:hint="eastAsia" w:ascii="Times New Roman" w:hAnsi="Times New Roman" w:eastAsia="仿宋_GB2312" w:cs="Times New Roman"/>
          <w:sz w:val="32"/>
          <w:szCs w:val="32"/>
          <w:highlight w:val="none"/>
          <w:lang w:val="en-US" w:eastAsia="zh-CN"/>
        </w:rPr>
        <w:t>安图县</w:t>
      </w:r>
      <w:r>
        <w:rPr>
          <w:rFonts w:hint="default" w:ascii="Times New Roman" w:hAnsi="Times New Roman" w:eastAsia="仿宋_GB2312" w:cs="Times New Roman"/>
          <w:sz w:val="32"/>
          <w:szCs w:val="32"/>
          <w:highlight w:val="none"/>
          <w:lang w:val="en-US" w:eastAsia="zh-CN"/>
        </w:rPr>
        <w:t>进一步加强</w:t>
      </w:r>
      <w:r>
        <w:rPr>
          <w:rFonts w:hint="eastAsia" w:ascii="Times New Roman" w:hAnsi="Times New Roman" w:eastAsia="仿宋_GB2312" w:cs="Times New Roman"/>
          <w:sz w:val="32"/>
          <w:szCs w:val="32"/>
          <w:highlight w:val="none"/>
          <w:lang w:val="en-US" w:eastAsia="zh-CN"/>
        </w:rPr>
        <w:t>了</w:t>
      </w:r>
      <w:r>
        <w:rPr>
          <w:rFonts w:hint="default" w:ascii="Times New Roman" w:hAnsi="Times New Roman" w:eastAsia="仿宋_GB2312" w:cs="Times New Roman"/>
          <w:sz w:val="32"/>
          <w:szCs w:val="32"/>
          <w:highlight w:val="none"/>
          <w:lang w:val="en-US" w:eastAsia="zh-CN"/>
        </w:rPr>
        <w:t>安图县矿泉水产业园区污水管网巡护，做好企业日常环境管理，确保园区企业污水达标排放。</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二十五、延吉市铁南供热公司粉煤灰污染问题仍未得到有效解决。延吉市铁南供热公司将约120万吨粉煤灰堆存公司院内，遮盖不严，存在扬尘污染问题。经风险评估，该厂粉煤灰为二类一般工业固体废物，存在地下水污染隐患。该问题在两轮中央环保督察转办信访案件中均被提及，属多次访、重复访案件，整改时限为2022年12月底。督察发现，2021年至今，延吉市铁南供热有限公司仅消耗粉煤灰3.93万吨，粉煤灰综合利用项目至今未开工建设，整改任务存在逾期风险。</w:t>
      </w:r>
    </w:p>
    <w:p>
      <w:pPr>
        <w:keepNext w:val="0"/>
        <w:keepLines w:val="0"/>
        <w:pageBreakBefore w:val="0"/>
        <w:widowControl w:val="0"/>
        <w:kinsoku/>
        <w:wordWrap/>
        <w:overflowPunct/>
        <w:topLinePunct w:val="0"/>
        <w:autoSpaceDE/>
        <w:autoSpaceDN/>
        <w:bidi w:val="0"/>
        <w:adjustRightInd/>
        <w:snapToGrid/>
        <w:spacing w:before="0" w:line="580" w:lineRule="exact"/>
        <w:ind w:right="0" w:rightChars="0" w:firstLine="643" w:firstLineChars="200"/>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202</w:t>
      </w:r>
      <w:r>
        <w:rPr>
          <w:rFonts w:hint="eastAsia"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4</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年12月底前</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eastAsia="仿宋_GB2312" w:cs="Times New Roman"/>
          <w:b/>
          <w:bCs/>
          <w:color w:val="auto"/>
          <w:sz w:val="32"/>
          <w:szCs w:val="32"/>
          <w:highlight w:val="none"/>
        </w:rPr>
        <w:t>整改进展：</w:t>
      </w:r>
      <w:r>
        <w:rPr>
          <w:rFonts w:eastAsia="仿宋_GB2312" w:cs="Times New Roman"/>
          <w:color w:val="auto"/>
          <w:sz w:val="32"/>
          <w:szCs w:val="32"/>
          <w:highlight w:val="none"/>
        </w:rPr>
        <w:t>达到序时进度，持续推进。</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（一）2023年5月，延吉空港区装配式新型材料项目已办理项目立项、用地等相关手续，已申报项目第二批专项债券，现国家正在审核中。6月，建成了第一条</w:t>
      </w:r>
      <w:r>
        <w:rPr>
          <w:rFonts w:hint="default" w:ascii="Times New Roman" w:hAnsi="Times New Roman" w:eastAsia="方正仿宋简体" w:cs="Times New Roman"/>
          <w:b w:val="0"/>
          <w:bCs w:val="0"/>
          <w:color w:val="000000" w:themeColor="text1"/>
          <w:sz w:val="32"/>
          <w:szCs w:val="32"/>
          <w:highlight w:val="none"/>
          <w:u w:val="none"/>
          <w:lang w:val="en-US" w:eastAsia="zh-CN"/>
          <w14:textFill>
            <w14:solidFill>
              <w14:schemeClr w14:val="tx1"/>
            </w14:solidFill>
          </w14:textFill>
        </w:rPr>
        <w:t>年消耗粉煤灰25万吨</w:t>
      </w:r>
      <w:r>
        <w:rPr>
          <w:rFonts w:hint="eastAsia" w:ascii="Times New Roman" w:hAnsi="Times New Roman" w:eastAsia="仿宋_GB2312" w:cs="Times New Roman"/>
          <w:sz w:val="32"/>
          <w:szCs w:val="32"/>
          <w:highlight w:val="none"/>
          <w:lang w:val="en-US" w:eastAsia="zh-CN"/>
        </w:rPr>
        <w:t>生产线。</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二）为抓紧推动问题整改，延吉市政府于2023年12月18日召开专题会议，研究治理措施，确定实施“铁南供热粉煤灰填埋场处置方案项目”，决定将铁南公司粉煤灰堆存处进行防渗处理，原址回填。2024年2月5日，项目取得了发改委立项批复，6日进场施工，对粉煤灰进行倒运。目前正在作业中。</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黑体" w:cs="Times New Roman"/>
          <w:sz w:val="32"/>
          <w:szCs w:val="32"/>
          <w:highlight w:val="none"/>
          <w:lang w:val="en-US" w:eastAsia="zh-CN"/>
        </w:rPr>
      </w:pP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二十六、延吉市非正规垃圾存放点整治工作还存在差距。延边州于2021年2月对中央生态环境保护督察“回头看”反馈“吉林省在农村生活垃圾治理等方面责任落实不到位，工作责任压得不实、浮于表面，整改推进比较被动。”整改任务已销号。督察发现，延吉市延北路中环四期和苏州印象三期小区附近仍存在多处非正规垃圾存放点，建筑垃圾和生活垃圾存量约57436立方米。延吉市在非正规垃圾点排查整治工作中落实不力，行业主管部门职责不清、相互推诿，日常监管真空，排查工作不严不实。</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202</w:t>
      </w:r>
      <w:r>
        <w:rPr>
          <w:rFonts w:hint="eastAsia"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3</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年</w:t>
      </w:r>
      <w:r>
        <w:rPr>
          <w:rFonts w:hint="eastAsia"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6</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月底前</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eastAsia="仿宋_GB2312" w:cs="Times New Roman"/>
          <w:b/>
          <w:bCs/>
          <w:color w:val="auto"/>
          <w:sz w:val="32"/>
          <w:szCs w:val="32"/>
          <w:highlight w:val="none"/>
        </w:rPr>
        <w:t>整改进展：</w:t>
      </w:r>
      <w:r>
        <w:rPr>
          <w:rFonts w:eastAsia="仿宋_GB2312" w:cs="Times New Roman"/>
          <w:color w:val="auto"/>
          <w:sz w:val="32"/>
          <w:szCs w:val="32"/>
          <w:highlight w:val="none"/>
        </w:rPr>
        <w:t>已完成整改</w:t>
      </w:r>
      <w:r>
        <w:rPr>
          <w:rFonts w:hint="eastAsia"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w:t>
      </w:r>
      <w:r>
        <w:rPr>
          <w:rFonts w:hint="eastAsia" w:ascii="Times New Roman" w:hAnsi="Times New Roman" w:eastAsia="仿宋_GB2312" w:cs="Times New Roman"/>
          <w:sz w:val="32"/>
          <w:szCs w:val="32"/>
          <w:highlight w:val="none"/>
          <w:shd w:val="clear" w:color="auto" w:fill="auto"/>
          <w:lang w:val="en-US" w:eastAsia="zh-CN"/>
        </w:rPr>
        <w:t>2022年10月，</w:t>
      </w:r>
      <w:r>
        <w:rPr>
          <w:rFonts w:hint="eastAsia" w:ascii="仿宋_GB2312" w:hAnsi="仿宋_GB2312" w:eastAsia="仿宋_GB2312" w:cs="仿宋_GB2312"/>
          <w:color w:val="auto"/>
          <w:sz w:val="32"/>
          <w:szCs w:val="32"/>
          <w:lang w:eastAsia="zh-CN"/>
        </w:rPr>
        <w:t>延吉</w:t>
      </w:r>
      <w:r>
        <w:rPr>
          <w:rFonts w:hint="default"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lang w:eastAsia="zh-CN"/>
        </w:rPr>
        <w:t>将</w:t>
      </w:r>
      <w:r>
        <w:rPr>
          <w:rFonts w:hint="default" w:ascii="仿宋_GB2312" w:hAnsi="仿宋_GB2312" w:eastAsia="仿宋_GB2312" w:cs="仿宋_GB2312"/>
          <w:color w:val="auto"/>
          <w:sz w:val="32"/>
          <w:szCs w:val="32"/>
          <w:lang w:eastAsia="zh-CN"/>
        </w:rPr>
        <w:t>中环</w:t>
      </w:r>
      <w:r>
        <w:rPr>
          <w:rFonts w:hint="default" w:ascii="仿宋_GB2312" w:hAnsi="仿宋_GB2312" w:eastAsia="仿宋_GB2312" w:cs="仿宋_GB2312"/>
          <w:color w:val="auto"/>
          <w:sz w:val="32"/>
          <w:szCs w:val="32"/>
          <w:lang w:val="en-US" w:eastAsia="zh-CN"/>
        </w:rPr>
        <w:t>路</w:t>
      </w:r>
      <w:r>
        <w:rPr>
          <w:rFonts w:hint="default" w:ascii="仿宋_GB2312" w:hAnsi="仿宋_GB2312" w:eastAsia="仿宋_GB2312" w:cs="仿宋_GB2312"/>
          <w:color w:val="auto"/>
          <w:sz w:val="32"/>
          <w:szCs w:val="32"/>
          <w:lang w:eastAsia="zh-CN"/>
        </w:rPr>
        <w:t>四期项目旁</w:t>
      </w:r>
      <w:r>
        <w:rPr>
          <w:rFonts w:hint="eastAsia"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lang w:eastAsia="zh-CN"/>
        </w:rPr>
        <w:t>苏州印象三期小区院墙外</w:t>
      </w:r>
      <w:r>
        <w:rPr>
          <w:rFonts w:hint="eastAsia" w:ascii="仿宋_GB2312" w:hAnsi="仿宋_GB2312" w:eastAsia="仿宋_GB2312" w:cs="仿宋_GB2312"/>
          <w:color w:val="auto"/>
          <w:sz w:val="32"/>
          <w:szCs w:val="32"/>
          <w:lang w:eastAsia="zh-CN"/>
        </w:rPr>
        <w:t>以及</w:t>
      </w:r>
      <w:r>
        <w:rPr>
          <w:rFonts w:hint="default" w:ascii="仿宋_GB2312" w:hAnsi="仿宋_GB2312" w:eastAsia="仿宋_GB2312" w:cs="仿宋_GB2312"/>
          <w:color w:val="auto"/>
          <w:sz w:val="32"/>
          <w:szCs w:val="32"/>
          <w:lang w:eastAsia="zh-CN"/>
        </w:rPr>
        <w:t>苏州印象三期小区</w:t>
      </w:r>
      <w:r>
        <w:rPr>
          <w:rFonts w:hint="default" w:ascii="仿宋_GB2312" w:hAnsi="仿宋_GB2312" w:eastAsia="仿宋_GB2312" w:cs="仿宋_GB2312"/>
          <w:color w:val="auto"/>
          <w:sz w:val="32"/>
          <w:szCs w:val="32"/>
          <w:lang w:val="en-US" w:eastAsia="zh-CN"/>
        </w:rPr>
        <w:t>西侧小山包处</w:t>
      </w:r>
      <w:r>
        <w:rPr>
          <w:rFonts w:hint="eastAsia" w:ascii="仿宋_GB2312" w:hAnsi="仿宋_GB2312" w:eastAsia="仿宋_GB2312" w:cs="仿宋_GB2312"/>
          <w:color w:val="auto"/>
          <w:sz w:val="32"/>
          <w:szCs w:val="32"/>
          <w:lang w:val="en-US" w:eastAsia="zh-CN"/>
        </w:rPr>
        <w:t>建筑垃圾、生活垃圾进行了清理，共计清理各</w:t>
      </w:r>
      <w:r>
        <w:rPr>
          <w:rFonts w:hint="eastAsia" w:ascii="Times New Roman" w:hAnsi="Times New Roman" w:eastAsia="仿宋_GB2312" w:cs="Times New Roman"/>
          <w:sz w:val="32"/>
          <w:szCs w:val="32"/>
          <w:highlight w:val="none"/>
          <w:shd w:val="clear" w:color="auto" w:fill="auto"/>
          <w:lang w:val="en-US" w:eastAsia="zh-CN"/>
        </w:rPr>
        <w:t>类垃圾6894立方</w:t>
      </w:r>
      <w:r>
        <w:rPr>
          <w:rFonts w:hint="eastAsia" w:ascii="仿宋_GB2312" w:hAnsi="仿宋_GB2312" w:eastAsia="仿宋_GB2312" w:cs="仿宋_GB2312"/>
          <w:color w:val="auto"/>
          <w:sz w:val="32"/>
          <w:szCs w:val="32"/>
          <w:lang w:val="en-US" w:eastAsia="zh-CN"/>
        </w:rPr>
        <w:t>米。</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二）2023年5月22日，延吉市印发《关于延吉市费整蛊垃圾存放点排查整治的通知》（延市督改办〔2023〕10号），对辖区内非正规垃圾点进行全面排查整治，共发现394处非正规垃圾存放点，共约1434立方米，现已全部清理。</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（三）延吉市农业农村部门已与中国天楹股份有限公司签订《延吉市美丽乡村环卫一体化政府购买服务项目政府采购合同》，由中国天楹股份有限公司负责农村生活垃圾收集、清运、集中处理、资源化利用。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四）强化宣传引导，提升群众环境保护意识，在大面积空地、城乡结合部等重点隐患区域内，通过设立禁止垃圾倾倒指示牌等形式，积极引导鼓励群众将装饰装修房屋产生的建筑垃圾规范投放到指定地点，按照随产随清的原则，及时清运建筑、生活垃圾，从源头杜绝非正规垃圾存放点的产生。</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二十七、延河水库移民搬迁推进缓慢。</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202</w:t>
      </w:r>
      <w:r>
        <w:rPr>
          <w:rFonts w:hint="eastAsia"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3</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年</w:t>
      </w:r>
      <w:r>
        <w:rPr>
          <w:rFonts w:hint="eastAsia"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9</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月底前</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yellow"/>
          <w:lang w:val="en-US" w:eastAsia="zh-CN"/>
        </w:rPr>
      </w:pPr>
      <w:r>
        <w:rPr>
          <w:rFonts w:eastAsia="仿宋_GB2312" w:cs="Times New Roman"/>
          <w:b/>
          <w:bCs/>
          <w:color w:val="auto"/>
          <w:sz w:val="32"/>
          <w:szCs w:val="32"/>
          <w:highlight w:val="none"/>
        </w:rPr>
        <w:t>整改进展：</w:t>
      </w:r>
      <w:r>
        <w:rPr>
          <w:rFonts w:eastAsia="仿宋_GB2312" w:cs="Times New Roman"/>
          <w:color w:val="auto"/>
          <w:sz w:val="32"/>
          <w:szCs w:val="32"/>
          <w:highlight w:val="none"/>
        </w:rPr>
        <w:t>已</w:t>
      </w:r>
      <w:r>
        <w:rPr>
          <w:rFonts w:hint="eastAsia" w:eastAsia="仿宋_GB2312" w:cs="Times New Roman"/>
          <w:color w:val="auto"/>
          <w:sz w:val="32"/>
          <w:szCs w:val="32"/>
          <w:highlight w:val="none"/>
          <w:lang w:eastAsia="zh-CN"/>
        </w:rPr>
        <w:t>基本完成</w:t>
      </w:r>
      <w:r>
        <w:rPr>
          <w:rFonts w:eastAsia="仿宋_GB2312" w:cs="Times New Roman"/>
          <w:color w:val="auto"/>
          <w:sz w:val="32"/>
          <w:szCs w:val="32"/>
          <w:highlight w:val="none"/>
        </w:rPr>
        <w:t>整改</w:t>
      </w:r>
      <w:r>
        <w:rPr>
          <w:rFonts w:hint="eastAsia"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延吉市组建生态移民转办，成立了4个工作小组，全员驻村办公，按照《延吉市人民政府关于延吉市延河水库环保生态移民方案的通知》（延市政发〔2021〕38号）文件，各司其职，通过开展敲门行动，每日入户走访动员。</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（二）2023年3月27日，召开了利民村村民代表大会，村民代表全部同意由延边鸿跃公司进行代耕代种，保障移民户的基本收入来源。</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三</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截至2023年9月底，延河水库水源地一级保护区内已完成地上附属物征收61户，完成征收总数的98.4%，剩余1户正在履行司法程序，现已无人居住，无环境污染问题。</w:t>
      </w:r>
    </w:p>
    <w:p>
      <w:pPr>
        <w:keepNext w:val="0"/>
        <w:keepLines w:val="0"/>
        <w:pageBreakBefore w:val="0"/>
        <w:kinsoku/>
        <w:wordWrap/>
        <w:overflowPunct/>
        <w:topLinePunct w:val="0"/>
        <w:autoSpaceDE/>
        <w:autoSpaceDN/>
        <w:bidi w:val="0"/>
        <w:spacing w:line="580" w:lineRule="exact"/>
        <w:ind w:firstLine="649" w:firstLineChars="202"/>
        <w:jc w:val="both"/>
        <w:textAlignment w:val="auto"/>
        <w:rPr>
          <w:rFonts w:hint="default" w:ascii="Times New Roman" w:hAnsi="Times New Roman" w:eastAsia="方正黑体简体" w:cs="Times New Roman"/>
          <w:color w:val="000000" w:themeColor="text1"/>
          <w:sz w:val="32"/>
          <w:szCs w:val="32"/>
          <w:highlight w:val="none"/>
          <w:u w:val="none"/>
          <w:lang w:val="en-US" w:eastAsia="zh-CN"/>
          <w14:textFill>
            <w14:solidFill>
              <w14:schemeClr w14:val="tx1"/>
            </w14:solidFill>
          </w14:textFill>
        </w:rPr>
      </w:pP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二十八、延吉市固废处理产业园项目存在逾期风险。第二轮中央生态环境督察群众举报反映“延吉市九三厂院内填埋建筑垃圾和生活垃圾，有污水流淌，臭味难闻”，延吉市整改方案明确延吉市固废处理产业园项目在2022年底前投入运行。督察发现，该项目目前仅完成前期环评可研手续，推进缓慢，存在逾期风险。</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eastAsia" w:ascii="Times New Roman" w:hAnsi="Times New Roman" w:eastAsia="仿宋_GB2312" w:cs="Times New Roman"/>
          <w:sz w:val="32"/>
          <w:szCs w:val="32"/>
          <w:highlight w:val="none"/>
          <w:lang w:val="en-US" w:eastAsia="zh-CN"/>
        </w:rPr>
        <w:t>立整立改，长期坚持。</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eastAsia="仿宋_GB2312" w:cs="Times New Roman"/>
          <w:b/>
          <w:bCs/>
          <w:color w:val="auto"/>
          <w:sz w:val="32"/>
          <w:szCs w:val="32"/>
          <w:highlight w:val="none"/>
        </w:rPr>
        <w:t>整改进展：</w:t>
      </w:r>
      <w:r>
        <w:rPr>
          <w:rFonts w:eastAsia="仿宋_GB2312" w:cs="Times New Roman"/>
          <w:color w:val="auto"/>
          <w:sz w:val="32"/>
          <w:szCs w:val="32"/>
          <w:highlight w:val="none"/>
        </w:rPr>
        <w:t>已完成整改</w:t>
      </w:r>
      <w:r>
        <w:rPr>
          <w:rFonts w:hint="eastAsia"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w:t>
      </w:r>
      <w:r>
        <w:rPr>
          <w:rFonts w:hint="eastAsia" w:ascii="Times New Roman" w:hAnsi="Times New Roman" w:eastAsia="仿宋_GB2312" w:cs="Times New Roman"/>
          <w:sz w:val="32"/>
          <w:szCs w:val="32"/>
          <w:highlight w:val="none"/>
          <w:lang w:val="en-US" w:eastAsia="zh-CN"/>
        </w:rPr>
        <w:t>2022年11月，延吉市固废处理产业园项目竣工运行。加强了日常管理，做好建筑垃圾运输车辆进行登记、台账记录等，不得接纳工业垃圾、生活垃圾和有毒有害垃圾；做好设备维护，确保项目正常运行，实现建筑垃圾资源化利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w:t>
      </w:r>
      <w:r>
        <w:rPr>
          <w:rFonts w:hint="eastAsia" w:ascii="Times New Roman" w:hAnsi="Times New Roman" w:eastAsia="仿宋_GB2312" w:cs="Times New Roman"/>
          <w:sz w:val="32"/>
          <w:szCs w:val="32"/>
          <w:highlight w:val="none"/>
          <w:lang w:val="en-US" w:eastAsia="zh-CN"/>
        </w:rPr>
        <w:t>为进一步加强对建筑垃圾的管理，延吉市</w:t>
      </w:r>
      <w:r>
        <w:rPr>
          <w:rFonts w:hint="default" w:ascii="Times New Roman" w:hAnsi="Times New Roman" w:eastAsia="仿宋_GB2312" w:cs="Times New Roman"/>
          <w:sz w:val="32"/>
          <w:szCs w:val="32"/>
          <w:highlight w:val="none"/>
          <w:lang w:val="en-US" w:eastAsia="zh-CN"/>
        </w:rPr>
        <w:t>健全</w:t>
      </w:r>
      <w:r>
        <w:rPr>
          <w:rFonts w:hint="eastAsia" w:ascii="Times New Roman" w:hAnsi="Times New Roman" w:eastAsia="仿宋_GB2312" w:cs="Times New Roman"/>
          <w:sz w:val="32"/>
          <w:szCs w:val="32"/>
          <w:highlight w:val="none"/>
          <w:lang w:val="en-US" w:eastAsia="zh-CN"/>
        </w:rPr>
        <w:t>了</w:t>
      </w:r>
      <w:r>
        <w:rPr>
          <w:rFonts w:hint="default" w:ascii="Times New Roman" w:hAnsi="Times New Roman" w:eastAsia="仿宋_GB2312" w:cs="Times New Roman"/>
          <w:sz w:val="32"/>
          <w:szCs w:val="32"/>
          <w:highlight w:val="none"/>
          <w:lang w:val="en-US" w:eastAsia="zh-CN"/>
        </w:rPr>
        <w:t>《延吉市建筑垃圾专项治理暂行办法》《建筑垃圾准运制度》《建筑垃圾处置核准制度》等相关机制。</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二十九、长白山森工集团白河林业局涉及的中央生态环境保护督察信访点位存在敷衍整改问题。督察组对长白山森工集团白河林业局上报已在2021年底完成整改的5个点位进行现场核查，发现有4处点位存在应拆未拆、应还未还、林粮间种、设置围栏成片种植玉米蔬菜等农作物现象，没有达到督察整改要求，存在敷衍整改问题。</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eastAsia" w:ascii="Times New Roman" w:hAnsi="Times New Roman" w:eastAsia="仿宋_GB2312" w:cs="Times New Roman"/>
          <w:sz w:val="32"/>
          <w:szCs w:val="32"/>
          <w:highlight w:val="none"/>
          <w:lang w:val="en-US" w:eastAsia="zh-CN"/>
        </w:rPr>
        <w:t>立整立改，长期坚持。</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eastAsia="仿宋_GB2312" w:cs="Times New Roman"/>
          <w:b/>
          <w:bCs/>
          <w:color w:val="auto"/>
          <w:sz w:val="32"/>
          <w:szCs w:val="32"/>
          <w:highlight w:val="none"/>
        </w:rPr>
        <w:t>整改进展：</w:t>
      </w:r>
      <w:r>
        <w:rPr>
          <w:rFonts w:eastAsia="仿宋_GB2312" w:cs="Times New Roman"/>
          <w:color w:val="auto"/>
          <w:sz w:val="32"/>
          <w:szCs w:val="32"/>
          <w:highlight w:val="none"/>
        </w:rPr>
        <w:t>已完成整改</w:t>
      </w:r>
      <w:r>
        <w:rPr>
          <w:rFonts w:hint="eastAsia"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（一）2022年10月</w:t>
      </w:r>
      <w:r>
        <w:rPr>
          <w:rFonts w:hint="eastAsia" w:ascii="Times New Roman" w:hAnsi="Times New Roman" w:eastAsia="仿宋_GB2312" w:cs="Times New Roman"/>
          <w:sz w:val="32"/>
          <w:szCs w:val="32"/>
          <w:highlight w:val="none"/>
          <w:lang w:val="en-US" w:eastAsia="zh-CN"/>
        </w:rPr>
        <w:t>，长白山森工集团</w:t>
      </w:r>
      <w:r>
        <w:rPr>
          <w:rFonts w:hint="default" w:ascii="Times New Roman" w:hAnsi="Times New Roman" w:eastAsia="仿宋_GB2312" w:cs="Times New Roman"/>
          <w:sz w:val="32"/>
          <w:szCs w:val="32"/>
          <w:highlight w:val="none"/>
          <w:lang w:val="en-US" w:eastAsia="zh-CN"/>
        </w:rPr>
        <w:t>白河林业局完成4处点位林粮间种、设置围栏成片种植玉米蔬菜等农作物、堆放生活垃圾的拆除和清理工作，并严格按照整改要求，完成还林工作。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（二）2023年1月5日</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白河林业局召开专题会议，认真学习第二轮吉林省生态环境保护督察报告，杜绝此类问题再次发生</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三十、延吉市高尔夫球打击练习场整改不到位。第二轮中央生态环境保护督察群众举报“延吉市中心公园的土地和树木被破坏后建高尔夫球场”，延吉市整改方案要求2021年10月31日前将高尔夫球打击练习场室内所有设施拆除完毕，该案件已上报结案销号。现场检查发现，该高尔夫球打击练习场室外围栏、围网已经拆除，但与楼体相连接部分和室内设施至今未拆除。</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202</w:t>
      </w:r>
      <w:r>
        <w:rPr>
          <w:rFonts w:hint="eastAsia"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3</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年</w:t>
      </w:r>
      <w:r>
        <w:rPr>
          <w:rFonts w:hint="eastAsia"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8</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月底前</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yellow"/>
          <w:lang w:val="en-US" w:eastAsia="zh-CN"/>
        </w:rPr>
      </w:pPr>
      <w:r>
        <w:rPr>
          <w:rFonts w:eastAsia="仿宋_GB2312" w:cs="Times New Roman"/>
          <w:b/>
          <w:bCs/>
          <w:color w:val="auto"/>
          <w:sz w:val="32"/>
          <w:szCs w:val="32"/>
          <w:highlight w:val="none"/>
        </w:rPr>
        <w:t>整改进展：</w:t>
      </w:r>
      <w:r>
        <w:rPr>
          <w:rFonts w:eastAsia="仿宋_GB2312" w:cs="Times New Roman"/>
          <w:color w:val="auto"/>
          <w:sz w:val="32"/>
          <w:szCs w:val="32"/>
          <w:highlight w:val="none"/>
        </w:rPr>
        <w:t>已完成整改</w:t>
      </w:r>
      <w:r>
        <w:rPr>
          <w:rFonts w:hint="eastAsia"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（一）按照延边州中级人民法院作出（2020）吉24民终817号民事判决，延吉市人民公园内高尔夫练习场占用的土地（包括管理用房）全部返还至延吉市林业局。</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（二）2023年8月，延吉市高尔夫球打击练习场</w:t>
      </w:r>
      <w:r>
        <w:rPr>
          <w:rFonts w:hint="default" w:ascii="Times New Roman" w:hAnsi="Times New Roman" w:eastAsia="仿宋_GB2312" w:cs="Times New Roman"/>
          <w:sz w:val="32"/>
          <w:szCs w:val="32"/>
          <w:highlight w:val="none"/>
          <w:lang w:val="en-US" w:eastAsia="zh-CN"/>
        </w:rPr>
        <w:t>已关闭，室外围网、地毯、发球机等设施以及室外场地与楼体相连接部分的相关设施已全部拆除。</w:t>
      </w:r>
    </w:p>
    <w:p>
      <w:pPr>
        <w:keepNext w:val="0"/>
        <w:keepLines w:val="0"/>
        <w:pageBreakBefore w:val="0"/>
        <w:kinsoku/>
        <w:wordWrap/>
        <w:overflowPunct/>
        <w:topLinePunct w:val="0"/>
        <w:autoSpaceDE/>
        <w:autoSpaceDN/>
        <w:bidi w:val="0"/>
        <w:adjustRightInd/>
        <w:snapToGrid/>
        <w:spacing w:line="580" w:lineRule="exact"/>
        <w:ind w:firstLine="649" w:firstLineChars="202"/>
        <w:jc w:val="both"/>
        <w:textAlignment w:val="auto"/>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pPr>
      <w:r>
        <w:rPr>
          <w:rFonts w:hint="default"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三十一、延吉市煤炭存储交易市场管理不力，扬尘污染问题未得到有效解决。该问题是中央生态环境保护督察“回头看”群众举报信访案件，延吉市2019年9月对该信访案件予以销号。2020年8月，东北督察局核查期间曾指出该煤炭交易市场存在苫盖不严、整改不实问题。督察发现，该煤炭存储交易市场仍然存在防风抑尘网破损和煤炭苫盖不严现象，扬尘污染问题未得到有效解决。</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eastAsia="仿宋_GB2312" w:cs="Times New Roman"/>
          <w:color w:val="auto"/>
          <w:sz w:val="32"/>
          <w:szCs w:val="32"/>
          <w:highlight w:val="none"/>
        </w:rPr>
      </w:pPr>
      <w:r>
        <w:rPr>
          <w:rFonts w:eastAsia="仿宋_GB2312" w:cs="Times New Roman"/>
          <w:b/>
          <w:bCs/>
          <w:color w:val="auto"/>
          <w:sz w:val="32"/>
          <w:szCs w:val="32"/>
          <w:highlight w:val="none"/>
        </w:rPr>
        <w:t>整改时限：</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202</w:t>
      </w:r>
      <w:r>
        <w:rPr>
          <w:rFonts w:hint="eastAsia"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3</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年</w:t>
      </w:r>
      <w:r>
        <w:rPr>
          <w:rFonts w:hint="eastAsia"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9</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月底前</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highlight w:val="yellow"/>
          <w:lang w:val="en-US" w:eastAsia="zh-CN"/>
        </w:rPr>
      </w:pPr>
      <w:r>
        <w:rPr>
          <w:rFonts w:eastAsia="仿宋_GB2312" w:cs="Times New Roman"/>
          <w:b/>
          <w:bCs/>
          <w:color w:val="auto"/>
          <w:sz w:val="32"/>
          <w:szCs w:val="32"/>
          <w:highlight w:val="none"/>
        </w:rPr>
        <w:t>整改进展：</w:t>
      </w:r>
      <w:r>
        <w:rPr>
          <w:rFonts w:hint="eastAsia" w:eastAsia="仿宋_GB2312" w:cs="Times New Roman"/>
          <w:color w:val="auto"/>
          <w:sz w:val="32"/>
          <w:szCs w:val="32"/>
          <w:highlight w:val="none"/>
          <w:lang w:eastAsia="zh-CN"/>
        </w:rPr>
        <w:t>已</w:t>
      </w:r>
      <w:r>
        <w:rPr>
          <w:rFonts w:eastAsia="仿宋_GB2312" w:cs="Times New Roman"/>
          <w:color w:val="auto"/>
          <w:sz w:val="32"/>
          <w:szCs w:val="32"/>
          <w:highlight w:val="none"/>
        </w:rPr>
        <w:t>完成整改</w:t>
      </w:r>
      <w:r>
        <w:rPr>
          <w:rFonts w:hint="eastAsia"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highlight w:val="none"/>
          <w:lang w:val="en-US" w:eastAsia="zh-CN"/>
        </w:rPr>
        <w:t>（一）2023年8月</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延吉市煤炭存储交易市场</w:t>
      </w:r>
      <w:r>
        <w:rPr>
          <w:rFonts w:hint="eastAsia" w:ascii="Times New Roman" w:hAnsi="Times New Roman" w:eastAsia="仿宋_GB2312" w:cs="Times New Roman"/>
          <w:sz w:val="32"/>
          <w:szCs w:val="32"/>
          <w:highlight w:val="none"/>
          <w:lang w:val="en-US" w:eastAsia="zh-CN"/>
        </w:rPr>
        <w:t>完成了</w:t>
      </w:r>
      <w:r>
        <w:rPr>
          <w:rFonts w:hint="default" w:ascii="Times New Roman" w:hAnsi="Times New Roman" w:eastAsia="仿宋_GB2312" w:cs="Times New Roman"/>
          <w:sz w:val="32"/>
          <w:szCs w:val="32"/>
          <w:highlight w:val="none"/>
          <w:lang w:val="en-US" w:eastAsia="zh-CN"/>
        </w:rPr>
        <w:t>防风抑尘网修复</w:t>
      </w:r>
      <w:r>
        <w:rPr>
          <w:rFonts w:hint="eastAsia" w:ascii="Times New Roman" w:hAnsi="Times New Roman" w:eastAsia="仿宋_GB2312" w:cs="Times New Roman"/>
          <w:sz w:val="32"/>
          <w:szCs w:val="32"/>
          <w:highlight w:val="none"/>
          <w:lang w:val="en-US" w:eastAsia="zh-CN"/>
        </w:rPr>
        <w:t>工作</w:t>
      </w:r>
      <w:r>
        <w:rPr>
          <w:rFonts w:hint="default" w:ascii="Times New Roman" w:hAnsi="Times New Roman" w:eastAsia="仿宋_GB2312" w:cs="Times New Roman"/>
          <w:sz w:val="32"/>
          <w:szCs w:val="32"/>
          <w:highlight w:val="none"/>
          <w:lang w:val="en-US" w:eastAsia="zh-CN"/>
        </w:rPr>
        <w:t>，且市场内煤炭全部苫盖完整。</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cs="Times New Roman"/>
          <w:sz w:val="28"/>
          <w:szCs w:val="22"/>
          <w:lang w:val="en-US" w:eastAsia="zh-CN"/>
        </w:rPr>
      </w:pPr>
      <w:r>
        <w:rPr>
          <w:rFonts w:hint="default" w:ascii="Times New Roman" w:hAnsi="Times New Roman" w:eastAsia="仿宋_GB2312" w:cs="Times New Roman"/>
          <w:sz w:val="32"/>
          <w:szCs w:val="32"/>
          <w:highlight w:val="none"/>
          <w:lang w:val="en-US" w:eastAsia="zh-CN"/>
        </w:rPr>
        <w:t>（二）</w:t>
      </w:r>
      <w:r>
        <w:rPr>
          <w:rFonts w:hint="eastAsia" w:ascii="Times New Roman" w:hAnsi="Times New Roman" w:eastAsia="仿宋_GB2312" w:cs="Times New Roman"/>
          <w:sz w:val="32"/>
          <w:szCs w:val="32"/>
          <w:highlight w:val="none"/>
          <w:lang w:val="en-US" w:eastAsia="zh-CN"/>
        </w:rPr>
        <w:t>延吉市加强对</w:t>
      </w:r>
      <w:r>
        <w:rPr>
          <w:rFonts w:hint="default" w:ascii="Times New Roman" w:hAnsi="Times New Roman" w:eastAsia="仿宋_GB2312" w:cs="Times New Roman"/>
          <w:sz w:val="32"/>
          <w:szCs w:val="32"/>
          <w:highlight w:val="none"/>
          <w:lang w:val="en-US" w:eastAsia="zh-CN"/>
        </w:rPr>
        <w:t>延吉市煤炭存储交易市场内卸煤、运煤等重要环节的监督，切实减少该环节扬尘问题，同时要求煤炭市场管理方出现抑尘网破损时及时修复。</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cs="Times New Roman"/>
          <w:sz w:val="28"/>
          <w:szCs w:val="2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eastAsia="仿宋_GB2312" w:cs="Times New Roman"/>
          <w:sz w:val="32"/>
          <w:szCs w:val="32"/>
          <w:highlight w:val="none"/>
          <w:lang w:val="en-US" w:eastAsia="zh-CN"/>
        </w:rPr>
      </w:pPr>
    </w:p>
    <w:sectPr>
      <w:footerReference r:id="rId3" w:type="default"/>
      <w:pgSz w:w="11906" w:h="16838"/>
      <w:pgMar w:top="1417" w:right="1417" w:bottom="1417"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377FA09-A9BD-46A1-9AF1-9B14BEC7BD7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9B6BE6E3-804A-4850-872D-A6E60DB45894}"/>
  </w:font>
  <w:font w:name="仿宋">
    <w:panose1 w:val="02010609060101010101"/>
    <w:charset w:val="86"/>
    <w:family w:val="modern"/>
    <w:pitch w:val="default"/>
    <w:sig w:usb0="800002BF" w:usb1="38CF7CFA" w:usb2="00000016" w:usb3="00000000" w:csb0="00040001" w:csb1="00000000"/>
  </w:font>
  <w:font w:name="华文行楷">
    <w:altName w:val="微软雅黑"/>
    <w:panose1 w:val="02010800040101010101"/>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embedRegular r:id="rId3" w:fontKey="{88D4EFF0-FEFE-48E7-A441-5F6494D7A99E}"/>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right"/>
      <w:textAlignment w:val="auto"/>
      <w:outlineLvl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11A96B"/>
    <w:multiLevelType w:val="singleLevel"/>
    <w:tmpl w:val="7C11A96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2NzFiYWFlYzM2N2U0YjRlYjhjMjg2MTY4ZTc4NzAifQ=="/>
  </w:docVars>
  <w:rsids>
    <w:rsidRoot w:val="390125BE"/>
    <w:rsid w:val="002E1F6F"/>
    <w:rsid w:val="005C6ADC"/>
    <w:rsid w:val="007C717F"/>
    <w:rsid w:val="00936F59"/>
    <w:rsid w:val="00D47224"/>
    <w:rsid w:val="00DE499B"/>
    <w:rsid w:val="01610122"/>
    <w:rsid w:val="0186257B"/>
    <w:rsid w:val="01AF50B0"/>
    <w:rsid w:val="01BB2BEA"/>
    <w:rsid w:val="01D02233"/>
    <w:rsid w:val="023A2E4D"/>
    <w:rsid w:val="02AC7E52"/>
    <w:rsid w:val="02E90D84"/>
    <w:rsid w:val="03104588"/>
    <w:rsid w:val="031B07EA"/>
    <w:rsid w:val="034C108A"/>
    <w:rsid w:val="036363D4"/>
    <w:rsid w:val="03C92813"/>
    <w:rsid w:val="04022CF4"/>
    <w:rsid w:val="04D2231A"/>
    <w:rsid w:val="054A69B3"/>
    <w:rsid w:val="05C35198"/>
    <w:rsid w:val="06962CF0"/>
    <w:rsid w:val="06E356FD"/>
    <w:rsid w:val="06E5362C"/>
    <w:rsid w:val="079B7455"/>
    <w:rsid w:val="082D6FB0"/>
    <w:rsid w:val="084F54A3"/>
    <w:rsid w:val="08581A2A"/>
    <w:rsid w:val="085D7896"/>
    <w:rsid w:val="08AF5C17"/>
    <w:rsid w:val="09143169"/>
    <w:rsid w:val="095E014B"/>
    <w:rsid w:val="09A82D92"/>
    <w:rsid w:val="09AF7CEA"/>
    <w:rsid w:val="09D12B11"/>
    <w:rsid w:val="0A9652E1"/>
    <w:rsid w:val="0B797E88"/>
    <w:rsid w:val="0B907F82"/>
    <w:rsid w:val="0BD34323"/>
    <w:rsid w:val="0C395494"/>
    <w:rsid w:val="0C662AB8"/>
    <w:rsid w:val="0CB70E7D"/>
    <w:rsid w:val="0D18690A"/>
    <w:rsid w:val="0D7578D5"/>
    <w:rsid w:val="0E5872D7"/>
    <w:rsid w:val="0E8E54DA"/>
    <w:rsid w:val="0ECE1FF2"/>
    <w:rsid w:val="0EF80318"/>
    <w:rsid w:val="0F841BAC"/>
    <w:rsid w:val="0F8C7061"/>
    <w:rsid w:val="10155403"/>
    <w:rsid w:val="106D43EE"/>
    <w:rsid w:val="109674B2"/>
    <w:rsid w:val="10A867D5"/>
    <w:rsid w:val="112F20C0"/>
    <w:rsid w:val="113106E6"/>
    <w:rsid w:val="118E66B5"/>
    <w:rsid w:val="119F2A43"/>
    <w:rsid w:val="126604AC"/>
    <w:rsid w:val="12C028BA"/>
    <w:rsid w:val="136715C8"/>
    <w:rsid w:val="13753D5D"/>
    <w:rsid w:val="13E744B7"/>
    <w:rsid w:val="14615574"/>
    <w:rsid w:val="14830CC1"/>
    <w:rsid w:val="148E3C6F"/>
    <w:rsid w:val="14AA20B4"/>
    <w:rsid w:val="14C93EC0"/>
    <w:rsid w:val="150229C0"/>
    <w:rsid w:val="154B2142"/>
    <w:rsid w:val="155A2648"/>
    <w:rsid w:val="157E709D"/>
    <w:rsid w:val="15AE62BD"/>
    <w:rsid w:val="15E67107"/>
    <w:rsid w:val="165A02A5"/>
    <w:rsid w:val="16980ADA"/>
    <w:rsid w:val="16B74615"/>
    <w:rsid w:val="16F05D79"/>
    <w:rsid w:val="174E3A31"/>
    <w:rsid w:val="17526245"/>
    <w:rsid w:val="1768590F"/>
    <w:rsid w:val="184E789B"/>
    <w:rsid w:val="18FA1330"/>
    <w:rsid w:val="1A276EDE"/>
    <w:rsid w:val="1A2C6B31"/>
    <w:rsid w:val="1B402A55"/>
    <w:rsid w:val="1B736F07"/>
    <w:rsid w:val="1B9F4E49"/>
    <w:rsid w:val="1BDC6AAD"/>
    <w:rsid w:val="1C153519"/>
    <w:rsid w:val="1C8174FE"/>
    <w:rsid w:val="1C836FFF"/>
    <w:rsid w:val="1C9B0B56"/>
    <w:rsid w:val="1CB95D54"/>
    <w:rsid w:val="1CC41839"/>
    <w:rsid w:val="1D491D3F"/>
    <w:rsid w:val="1D5E44E9"/>
    <w:rsid w:val="1D660149"/>
    <w:rsid w:val="1E1260A9"/>
    <w:rsid w:val="1EEB3848"/>
    <w:rsid w:val="20806EE9"/>
    <w:rsid w:val="20BF3D16"/>
    <w:rsid w:val="20F77986"/>
    <w:rsid w:val="219B4355"/>
    <w:rsid w:val="21B300CF"/>
    <w:rsid w:val="21C37166"/>
    <w:rsid w:val="221C478C"/>
    <w:rsid w:val="22EB7DD7"/>
    <w:rsid w:val="22F22311"/>
    <w:rsid w:val="22FD5AA5"/>
    <w:rsid w:val="232E1EA0"/>
    <w:rsid w:val="232E7BA6"/>
    <w:rsid w:val="234B0EE2"/>
    <w:rsid w:val="23506810"/>
    <w:rsid w:val="2379483C"/>
    <w:rsid w:val="23BC326A"/>
    <w:rsid w:val="23E17175"/>
    <w:rsid w:val="2412027E"/>
    <w:rsid w:val="2473464F"/>
    <w:rsid w:val="24AF1E52"/>
    <w:rsid w:val="25074AE0"/>
    <w:rsid w:val="25237319"/>
    <w:rsid w:val="2561480E"/>
    <w:rsid w:val="25B34B41"/>
    <w:rsid w:val="262A1781"/>
    <w:rsid w:val="268E5C6F"/>
    <w:rsid w:val="271C44EF"/>
    <w:rsid w:val="274A5031"/>
    <w:rsid w:val="27524B9B"/>
    <w:rsid w:val="276A4D4A"/>
    <w:rsid w:val="277D0F63"/>
    <w:rsid w:val="27D85841"/>
    <w:rsid w:val="27F75178"/>
    <w:rsid w:val="28494B1E"/>
    <w:rsid w:val="295B3526"/>
    <w:rsid w:val="296427DE"/>
    <w:rsid w:val="29A30A29"/>
    <w:rsid w:val="29C96E1C"/>
    <w:rsid w:val="2AFE7BD8"/>
    <w:rsid w:val="2B234DAD"/>
    <w:rsid w:val="2B804E5C"/>
    <w:rsid w:val="2BB44777"/>
    <w:rsid w:val="2BDF39ED"/>
    <w:rsid w:val="2C6B1BBC"/>
    <w:rsid w:val="2C6F7095"/>
    <w:rsid w:val="2CA5221B"/>
    <w:rsid w:val="2CB71AEF"/>
    <w:rsid w:val="2CC65D1E"/>
    <w:rsid w:val="2CE078FE"/>
    <w:rsid w:val="2D594220"/>
    <w:rsid w:val="2D8A1C59"/>
    <w:rsid w:val="2DF53743"/>
    <w:rsid w:val="2E2760CC"/>
    <w:rsid w:val="2E625A53"/>
    <w:rsid w:val="2E6E6F1B"/>
    <w:rsid w:val="2E9C2791"/>
    <w:rsid w:val="2EC13017"/>
    <w:rsid w:val="2FDE0CF2"/>
    <w:rsid w:val="30355002"/>
    <w:rsid w:val="30EE1123"/>
    <w:rsid w:val="31496427"/>
    <w:rsid w:val="314D5E4A"/>
    <w:rsid w:val="31733108"/>
    <w:rsid w:val="31D62238"/>
    <w:rsid w:val="32566604"/>
    <w:rsid w:val="325A5DA0"/>
    <w:rsid w:val="32CC7242"/>
    <w:rsid w:val="32DE4F89"/>
    <w:rsid w:val="33354DE7"/>
    <w:rsid w:val="3341378C"/>
    <w:rsid w:val="33A70526"/>
    <w:rsid w:val="33E10ACB"/>
    <w:rsid w:val="341C379B"/>
    <w:rsid w:val="34332854"/>
    <w:rsid w:val="34B72EFC"/>
    <w:rsid w:val="34B91C43"/>
    <w:rsid w:val="34C4565B"/>
    <w:rsid w:val="35AD6EB7"/>
    <w:rsid w:val="35BC15C0"/>
    <w:rsid w:val="35C914B4"/>
    <w:rsid w:val="35E43156"/>
    <w:rsid w:val="374F4A18"/>
    <w:rsid w:val="37500840"/>
    <w:rsid w:val="37850378"/>
    <w:rsid w:val="37F13F9E"/>
    <w:rsid w:val="383D1937"/>
    <w:rsid w:val="38975545"/>
    <w:rsid w:val="38D50142"/>
    <w:rsid w:val="390125BE"/>
    <w:rsid w:val="39AB7BB1"/>
    <w:rsid w:val="3A80116B"/>
    <w:rsid w:val="3B216891"/>
    <w:rsid w:val="3B47390A"/>
    <w:rsid w:val="3C884BA3"/>
    <w:rsid w:val="3C9F0976"/>
    <w:rsid w:val="3CA97838"/>
    <w:rsid w:val="3CC15B98"/>
    <w:rsid w:val="3CEF110A"/>
    <w:rsid w:val="3DA54918"/>
    <w:rsid w:val="3DAD5079"/>
    <w:rsid w:val="3E484D08"/>
    <w:rsid w:val="3E6462CA"/>
    <w:rsid w:val="3F451772"/>
    <w:rsid w:val="40757760"/>
    <w:rsid w:val="40AD420F"/>
    <w:rsid w:val="4158586C"/>
    <w:rsid w:val="415C546C"/>
    <w:rsid w:val="429A4C67"/>
    <w:rsid w:val="42E12896"/>
    <w:rsid w:val="431819A6"/>
    <w:rsid w:val="43213566"/>
    <w:rsid w:val="433F4264"/>
    <w:rsid w:val="4391573F"/>
    <w:rsid w:val="44075097"/>
    <w:rsid w:val="44365244"/>
    <w:rsid w:val="44C4371D"/>
    <w:rsid w:val="451F2884"/>
    <w:rsid w:val="4539068D"/>
    <w:rsid w:val="4565562D"/>
    <w:rsid w:val="46BE57AB"/>
    <w:rsid w:val="47100340"/>
    <w:rsid w:val="476E08C4"/>
    <w:rsid w:val="47806B53"/>
    <w:rsid w:val="47856E2B"/>
    <w:rsid w:val="481C3038"/>
    <w:rsid w:val="48284A03"/>
    <w:rsid w:val="48B46718"/>
    <w:rsid w:val="48CC7A48"/>
    <w:rsid w:val="49261002"/>
    <w:rsid w:val="49D144CB"/>
    <w:rsid w:val="4A101ED7"/>
    <w:rsid w:val="4AC7411F"/>
    <w:rsid w:val="4AE72A13"/>
    <w:rsid w:val="4B115364"/>
    <w:rsid w:val="4B467CDB"/>
    <w:rsid w:val="4B5F25AA"/>
    <w:rsid w:val="4B977F95"/>
    <w:rsid w:val="4BBD0F21"/>
    <w:rsid w:val="4C792C31"/>
    <w:rsid w:val="4D097809"/>
    <w:rsid w:val="4E0D09E3"/>
    <w:rsid w:val="4E115EE3"/>
    <w:rsid w:val="4E2874AA"/>
    <w:rsid w:val="4EAF1A9A"/>
    <w:rsid w:val="4EB060DD"/>
    <w:rsid w:val="4EC211B3"/>
    <w:rsid w:val="4F334479"/>
    <w:rsid w:val="4F95587E"/>
    <w:rsid w:val="4FC275AB"/>
    <w:rsid w:val="4FFE62F5"/>
    <w:rsid w:val="50530697"/>
    <w:rsid w:val="509E5922"/>
    <w:rsid w:val="50B213CE"/>
    <w:rsid w:val="50F36E79"/>
    <w:rsid w:val="50F444FD"/>
    <w:rsid w:val="515A563F"/>
    <w:rsid w:val="51803AB2"/>
    <w:rsid w:val="51A335F4"/>
    <w:rsid w:val="51A4340C"/>
    <w:rsid w:val="525C649B"/>
    <w:rsid w:val="52BE405A"/>
    <w:rsid w:val="52DE7F4D"/>
    <w:rsid w:val="52E94749"/>
    <w:rsid w:val="53732684"/>
    <w:rsid w:val="53B20B46"/>
    <w:rsid w:val="53EC5A2E"/>
    <w:rsid w:val="54C16083"/>
    <w:rsid w:val="54CF1C7B"/>
    <w:rsid w:val="551E6F99"/>
    <w:rsid w:val="555A2ADC"/>
    <w:rsid w:val="55647218"/>
    <w:rsid w:val="55667942"/>
    <w:rsid w:val="55CC5C27"/>
    <w:rsid w:val="56A9579B"/>
    <w:rsid w:val="56B779F5"/>
    <w:rsid w:val="56BC40A4"/>
    <w:rsid w:val="56D3553D"/>
    <w:rsid w:val="56DC3652"/>
    <w:rsid w:val="57607495"/>
    <w:rsid w:val="57B43F41"/>
    <w:rsid w:val="57C22B0C"/>
    <w:rsid w:val="57CA16CE"/>
    <w:rsid w:val="57DF5664"/>
    <w:rsid w:val="57E16701"/>
    <w:rsid w:val="57E52089"/>
    <w:rsid w:val="581E593B"/>
    <w:rsid w:val="59CD2F44"/>
    <w:rsid w:val="5A161D9F"/>
    <w:rsid w:val="5A217462"/>
    <w:rsid w:val="5B7C0F56"/>
    <w:rsid w:val="5B8B7EEE"/>
    <w:rsid w:val="5CA00C74"/>
    <w:rsid w:val="5D1D084A"/>
    <w:rsid w:val="5D5F2FDE"/>
    <w:rsid w:val="5D6D78F5"/>
    <w:rsid w:val="5D9876A7"/>
    <w:rsid w:val="5DE74CCE"/>
    <w:rsid w:val="5E1B6804"/>
    <w:rsid w:val="5E4604E3"/>
    <w:rsid w:val="5F8E2CCE"/>
    <w:rsid w:val="5FA647F3"/>
    <w:rsid w:val="5FC746FA"/>
    <w:rsid w:val="5FD23064"/>
    <w:rsid w:val="5FE94CD5"/>
    <w:rsid w:val="60504878"/>
    <w:rsid w:val="609D79A4"/>
    <w:rsid w:val="60EA53FD"/>
    <w:rsid w:val="61171AC1"/>
    <w:rsid w:val="61353A58"/>
    <w:rsid w:val="61A82AA5"/>
    <w:rsid w:val="61CC4809"/>
    <w:rsid w:val="62751720"/>
    <w:rsid w:val="62B141A5"/>
    <w:rsid w:val="62D7432A"/>
    <w:rsid w:val="62FA358A"/>
    <w:rsid w:val="636A47C0"/>
    <w:rsid w:val="639C7F43"/>
    <w:rsid w:val="64167F68"/>
    <w:rsid w:val="643A6996"/>
    <w:rsid w:val="64416899"/>
    <w:rsid w:val="646B6C33"/>
    <w:rsid w:val="64921EE8"/>
    <w:rsid w:val="64923D4E"/>
    <w:rsid w:val="64980823"/>
    <w:rsid w:val="64A357A5"/>
    <w:rsid w:val="6650482A"/>
    <w:rsid w:val="666F3F89"/>
    <w:rsid w:val="66FC7077"/>
    <w:rsid w:val="6733112C"/>
    <w:rsid w:val="6740552D"/>
    <w:rsid w:val="6776216A"/>
    <w:rsid w:val="67B10E9F"/>
    <w:rsid w:val="67D124A2"/>
    <w:rsid w:val="67E73BFB"/>
    <w:rsid w:val="68784853"/>
    <w:rsid w:val="688B4586"/>
    <w:rsid w:val="68923629"/>
    <w:rsid w:val="692C3D96"/>
    <w:rsid w:val="692F1602"/>
    <w:rsid w:val="695B21AB"/>
    <w:rsid w:val="697773C1"/>
    <w:rsid w:val="69824841"/>
    <w:rsid w:val="698D1BB3"/>
    <w:rsid w:val="698E432E"/>
    <w:rsid w:val="69E20B1E"/>
    <w:rsid w:val="6A114F5F"/>
    <w:rsid w:val="6A3F387A"/>
    <w:rsid w:val="6A8E65B0"/>
    <w:rsid w:val="6AE35EAD"/>
    <w:rsid w:val="6B6317EA"/>
    <w:rsid w:val="6C0703C8"/>
    <w:rsid w:val="6C4038DA"/>
    <w:rsid w:val="6C496C32"/>
    <w:rsid w:val="6C506A1D"/>
    <w:rsid w:val="6C5A2B66"/>
    <w:rsid w:val="6CCB6CEE"/>
    <w:rsid w:val="6CE07FA9"/>
    <w:rsid w:val="6D17317B"/>
    <w:rsid w:val="6D407561"/>
    <w:rsid w:val="6D9A3A9F"/>
    <w:rsid w:val="6E2C07C7"/>
    <w:rsid w:val="6E6969A1"/>
    <w:rsid w:val="6E881C94"/>
    <w:rsid w:val="6EBA7CAB"/>
    <w:rsid w:val="6F1B6067"/>
    <w:rsid w:val="6F367266"/>
    <w:rsid w:val="6F70294E"/>
    <w:rsid w:val="6F9B39C7"/>
    <w:rsid w:val="6FE05F83"/>
    <w:rsid w:val="70177CC8"/>
    <w:rsid w:val="70622B53"/>
    <w:rsid w:val="70B12FF8"/>
    <w:rsid w:val="70CC398E"/>
    <w:rsid w:val="70D75E2C"/>
    <w:rsid w:val="71125845"/>
    <w:rsid w:val="71235CA4"/>
    <w:rsid w:val="712E7E38"/>
    <w:rsid w:val="72154882"/>
    <w:rsid w:val="725D3437"/>
    <w:rsid w:val="726447C6"/>
    <w:rsid w:val="7268193D"/>
    <w:rsid w:val="72974D7A"/>
    <w:rsid w:val="73180CD8"/>
    <w:rsid w:val="73351CBE"/>
    <w:rsid w:val="738603DA"/>
    <w:rsid w:val="73892CD2"/>
    <w:rsid w:val="73B8683E"/>
    <w:rsid w:val="74235834"/>
    <w:rsid w:val="75A246B7"/>
    <w:rsid w:val="761E6A3A"/>
    <w:rsid w:val="76513E1A"/>
    <w:rsid w:val="768F5B89"/>
    <w:rsid w:val="76E553C7"/>
    <w:rsid w:val="77033649"/>
    <w:rsid w:val="776E3DFB"/>
    <w:rsid w:val="785B21C7"/>
    <w:rsid w:val="78C6156A"/>
    <w:rsid w:val="7941238C"/>
    <w:rsid w:val="794734F7"/>
    <w:rsid w:val="79CC3F37"/>
    <w:rsid w:val="7A15284A"/>
    <w:rsid w:val="7A1C14E2"/>
    <w:rsid w:val="7A93661D"/>
    <w:rsid w:val="7B4412F3"/>
    <w:rsid w:val="7B4C38D7"/>
    <w:rsid w:val="7B7B048A"/>
    <w:rsid w:val="7B9A2528"/>
    <w:rsid w:val="7BA14395"/>
    <w:rsid w:val="7C072E9F"/>
    <w:rsid w:val="7CE814CD"/>
    <w:rsid w:val="7D2A03BA"/>
    <w:rsid w:val="7E81225C"/>
    <w:rsid w:val="7EC62364"/>
    <w:rsid w:val="7EFE56E3"/>
    <w:rsid w:val="7F5B7AA5"/>
    <w:rsid w:val="7F9841E6"/>
    <w:rsid w:val="7F9F508F"/>
    <w:rsid w:val="7FD026C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spacing w:after="120"/>
    </w:pPr>
  </w:style>
  <w:style w:type="paragraph" w:styleId="3">
    <w:name w:val="Date"/>
    <w:basedOn w:val="1"/>
    <w:next w:val="1"/>
    <w:autoRedefine/>
    <w:qFormat/>
    <w:uiPriority w:val="0"/>
    <w:pPr>
      <w:ind w:left="100" w:leftChars="2500"/>
    </w:pPr>
    <w:rPr>
      <w:rFonts w:eastAsia="仿宋_GB2312"/>
      <w:sz w:val="32"/>
    </w:rPr>
  </w:style>
  <w:style w:type="paragraph" w:styleId="4">
    <w:name w:val="Normal Indent"/>
    <w:basedOn w:val="1"/>
    <w:next w:val="5"/>
    <w:autoRedefine/>
    <w:qFormat/>
    <w:uiPriority w:val="0"/>
    <w:pPr>
      <w:ind w:firstLine="420" w:firstLineChars="200"/>
    </w:pPr>
    <w:rPr>
      <w:rFonts w:eastAsia="仿宋"/>
      <w:sz w:val="32"/>
    </w:rPr>
  </w:style>
  <w:style w:type="paragraph" w:styleId="5">
    <w:name w:val="toc 2"/>
    <w:basedOn w:val="1"/>
    <w:next w:val="1"/>
    <w:autoRedefine/>
    <w:qFormat/>
    <w:uiPriority w:val="0"/>
    <w:pPr>
      <w:ind w:left="420" w:leftChars="200"/>
    </w:pPr>
  </w:style>
  <w:style w:type="paragraph" w:styleId="6">
    <w:name w:val="Body Text Indent"/>
    <w:basedOn w:val="1"/>
    <w:next w:val="4"/>
    <w:autoRedefine/>
    <w:qFormat/>
    <w:uiPriority w:val="0"/>
    <w:pPr>
      <w:spacing w:after="120" w:afterLines="0"/>
      <w:ind w:left="420" w:leftChars="200"/>
    </w:pPr>
    <w:rPr>
      <w:rFonts w:eastAsia="宋体"/>
      <w:sz w:val="21"/>
    </w:rPr>
  </w:style>
  <w:style w:type="paragraph" w:styleId="7">
    <w:name w:val="Plain Text"/>
    <w:basedOn w:val="1"/>
    <w:autoRedefine/>
    <w:unhideWhenUsed/>
    <w:qFormat/>
    <w:uiPriority w:val="99"/>
    <w:rPr>
      <w:rFonts w:ascii="宋体" w:hAnsi="Courier New" w:cs="Courier New"/>
      <w:szCs w:val="21"/>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color w:val="auto"/>
      <w:kern w:val="0"/>
      <w:sz w:val="24"/>
      <w:lang w:val="en-US" w:eastAsia="zh-CN" w:bidi="ar"/>
    </w:rPr>
  </w:style>
  <w:style w:type="paragraph" w:styleId="11">
    <w:name w:val="Body Text First Indent 2"/>
    <w:basedOn w:val="6"/>
    <w:next w:val="1"/>
    <w:autoRedefine/>
    <w:qFormat/>
    <w:uiPriority w:val="0"/>
    <w:pPr>
      <w:spacing w:after="0" w:afterLines="0"/>
      <w:ind w:firstLine="420" w:firstLineChars="200"/>
    </w:pPr>
    <w:rPr>
      <w:rFonts w:ascii="Calibri" w:hAnsi="Calibri" w:eastAsia="宋体" w:cs="Times New Roman"/>
    </w:rPr>
  </w:style>
  <w:style w:type="paragraph" w:customStyle="1" w:styleId="14">
    <w:name w:val="UserStyle_0"/>
    <w:basedOn w:val="1"/>
    <w:autoRedefine/>
    <w:qFormat/>
    <w:uiPriority w:val="0"/>
    <w:pPr>
      <w:spacing w:line="380" w:lineRule="exact"/>
      <w:ind w:firstLine="566" w:firstLineChars="202"/>
      <w:textAlignment w:val="baseline"/>
    </w:pPr>
    <w:rPr>
      <w:rFonts w:eastAsia="华文行楷"/>
      <w:sz w:val="28"/>
      <w:szCs w:val="24"/>
    </w:rPr>
  </w:style>
  <w:style w:type="paragraph" w:customStyle="1" w:styleId="15">
    <w:name w:val="p0"/>
    <w:basedOn w:val="1"/>
    <w:autoRedefine/>
    <w:qFormat/>
    <w:uiPriority w:val="0"/>
    <w:pPr>
      <w:widowControl/>
    </w:pPr>
    <w:rPr>
      <w:rFonts w:ascii="Calibri" w:hAnsi="Calibri" w:cs="Calibri"/>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23801</Words>
  <Characters>24968</Characters>
  <Lines>0</Lines>
  <Paragraphs>0</Paragraphs>
  <TotalTime>19</TotalTime>
  <ScaleCrop>false</ScaleCrop>
  <LinksUpToDate>false</LinksUpToDate>
  <CharactersWithSpaces>24981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2018-10-23T00:46:00Z</dcterms:created>
  <dc:creator>Administrator</dc:creator>
  <cp:lastModifiedBy>yehwa</cp:lastModifiedBy>
  <cp:lastPrinted>2024-03-28T08:18:00Z</cp:lastPrinted>
  <dcterms:modified xsi:type="dcterms:W3CDTF">2024-04-09T08:29:58Z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4DDEDD77F01946BDAD738C226F84D8D1_13</vt:lpwstr>
  </property>
</Properties>
</file>